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00"/>
      </w:pPr>
      <w:r>
        <w:drawing>
          <wp:inline distT="0" distB="0" distL="0" distR="0">
            <wp:extent cx="1524000" cy="571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rFonts w:ascii="Aptos" w:cs="Aptos" w:eastAsia="Aptos" w:hAnsi="Aptos"/>
          <w:b/>
          <w:bCs/>
          <w:color w:val="004ECC"/>
          <w:spacing w:val="30"/>
          <w:sz w:val="17"/>
          <w:szCs w:val="17"/>
        </w:rPr>
        <w:t xml:space="preserve">GENTE SERVIÇOS · ASSISTÊNCIA 24H</w:t>
      </w:r>
    </w:p>
    <w:p>
      <w:pPr>
        <w:spacing w:after="50"/>
      </w:pPr>
      <w:r>
        <w:rPr>
          <w:rFonts w:ascii="Aptos" w:cs="Aptos" w:eastAsia="Aptos" w:hAnsi="Aptos"/>
          <w:b/>
          <w:bCs/>
          <w:color w:val="001B46"/>
          <w:sz w:val="52"/>
          <w:szCs w:val="52"/>
        </w:rPr>
        <w:t xml:space="preserve">Sistema N1</w:t>
      </w:r>
    </w:p>
    <w:p>
      <w:pPr>
        <w:pBdr>
          <w:top w:val="single" w:color="004ECC" w:sz="22" w:space="10"/>
        </w:pBdr>
        <w:spacing w:after="600"/>
      </w:pPr>
      <w:r>
        <w:rPr>
          <w:rFonts w:ascii="Aptos" w:cs="Aptos" w:eastAsia="Aptos" w:hAnsi="Aptos"/>
          <w:color w:val="495057"/>
          <w:sz w:val="26"/>
          <w:szCs w:val="26"/>
        </w:rPr>
        <w:t xml:space="preserve">Atendimento N1 · Abertura de assistência · Regra de negócio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00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0"/>
              <w:bottom w:type="dxa" w:w="55"/>
              <w:right w:type="dxa" w:w="10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495057"/>
                <w:sz w:val="18"/>
                <w:szCs w:val="18"/>
              </w:rPr>
              <w:t xml:space="preserve">Área</w:t>
            </w:r>
          </w:p>
        </w:tc>
        <w:tc>
          <w:tcPr>
            <w:tcW w:type="dxa" w:w="6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0"/>
              <w:bottom w:type="dxa" w:w="55"/>
              <w:right w:type="dxa" w:w="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color w:val="6C757D"/>
                <w:sz w:val="18"/>
                <w:szCs w:val="18"/>
              </w:rPr>
              <w:t xml:space="preserve">Assistência 24h · Nível 1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0"/>
              <w:bottom w:type="dxa" w:w="55"/>
              <w:right w:type="dxa" w:w="10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495057"/>
                <w:sz w:val="18"/>
                <w:szCs w:val="18"/>
              </w:rPr>
              <w:t xml:space="preserve">Responsável</w:t>
            </w:r>
          </w:p>
        </w:tc>
        <w:tc>
          <w:tcPr>
            <w:tcW w:type="dxa" w:w="6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0"/>
              <w:bottom w:type="dxa" w:w="55"/>
              <w:right w:type="dxa" w:w="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color w:val="6C757D"/>
                <w:sz w:val="18"/>
                <w:szCs w:val="18"/>
              </w:rPr>
              <w:t xml:space="preserve">Fernanda Martins · Product Design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0"/>
              <w:bottom w:type="dxa" w:w="55"/>
              <w:right w:type="dxa" w:w="10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495057"/>
                <w:sz w:val="18"/>
                <w:szCs w:val="18"/>
              </w:rPr>
              <w:t xml:space="preserve">Data</w:t>
            </w:r>
          </w:p>
        </w:tc>
        <w:tc>
          <w:tcPr>
            <w:tcW w:type="dxa" w:w="6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0"/>
              <w:bottom w:type="dxa" w:w="55"/>
              <w:right w:type="dxa" w:w="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color w:val="6C757D"/>
                <w:sz w:val="18"/>
                <w:szCs w:val="18"/>
              </w:rPr>
              <w:t xml:space="preserve">18/09/2026</w:t>
            </w:r>
          </w:p>
        </w:tc>
      </w:tr>
    </w:tbl>
    <w:p>
      <w:pPr>
        <w:spacing w:after="0" w:before="300"/>
      </w:pPr>
      <w:r>
        <w:rPr>
          <w:rFonts w:ascii="Aptos" w:cs="Aptos" w:eastAsia="Aptos" w:hAnsi="Aptos"/>
          <w:color w:val="8C94A6"/>
          <w:sz w:val="17"/>
          <w:szCs w:val="17"/>
        </w:rPr>
        <w:t xml:space="preserve">As telas deste documento são do protótipo navegável, com base de dados fictícia.</w:t>
      </w:r>
    </w:p>
    <w:p>
      <w:pPr>
        <w:pStyle w:val="Heading1"/>
        <w:pBdr>
          <w:bottom w:val="single" w:color="004ECC" w:sz="10" w:space="7"/>
        </w:pBdr>
        <w:spacing w:after="50" w:before="60"/>
      </w:pPr>
      <w:r>
        <w:rPr>
          <w:rFonts w:ascii="Aptos" w:cs="Aptos" w:eastAsia="Aptos" w:hAnsi="Aptos"/>
          <w:b/>
          <w:bCs/>
          <w:color w:val="001B46"/>
          <w:sz w:val="30"/>
          <w:szCs w:val="30"/>
        </w:rPr>
        <w:t xml:space="preserve">Como ler este documento</w:t>
      </w:r>
    </w:p>
    <w:p>
      <w:pPr>
        <w:spacing w:after="1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Este documento descreve o comportamento esperado do Sistema N1 — o atendimento de primeiro nível da assistência. Cada seção segue a mesma ordem: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o processo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a regra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a decisão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que o atendente ou o sistema toma,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a exceção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quando existe, e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o próximo passo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N1 é quem atende o cliente. Ele identifica, registra, confere a cobertura e abre 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atendimento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 Localizar prestador, negociar prazo de chegada e acompanhar a execução são de outras células — nada neste documento pede que o N1 faça isso.</w:t>
      </w: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As três fases, e as três palavras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Até 18 de setembro de 2026 este documento chamava esta fase de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acionamento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 Estava errado. As três palavras nomeiam três células e três filas distintas, e trocá-las confunde o escopo de quem lê: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200"/>
        <w:gridCol w:w="5600"/>
      </w:tblGrid>
      <w:tr>
        <w:trPr>
          <w:tblHeader/>
        </w:trPr>
        <w:tc>
          <w:tcPr>
            <w:tcW w:type="dxa" w:w="2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Fase</w:t>
            </w:r>
          </w:p>
        </w:tc>
        <w:tc>
          <w:tcPr>
            <w:tcW w:type="dxa" w:w="1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Célula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acontece</w:t>
            </w:r>
          </w:p>
        </w:tc>
      </w:tr>
      <w:tr>
        <w:tc>
          <w:tcPr>
            <w:tcW w:type="dxa" w:w="2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Atendimento</w:t>
            </w:r>
          </w:p>
        </w:tc>
        <w:tc>
          <w:tcPr>
            <w:tcW w:type="dxa" w:w="1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N1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pessoa liga. Identificar, conferir cobertura, registrar o que aconteceu e o que será feito. </w:t>
            </w:r>
            <w:r>
              <w:rPr>
                <w:rFonts w:ascii="Aptos" w:cs="Aptos" w:eastAsia="Aptos" w:hAnsi="Aptos"/>
                <w:b/>
                <w:bCs/>
                <w:color w:val="495057"/>
                <w:sz w:val="18"/>
                <w:szCs w:val="18"/>
              </w:rPr>
              <w:t xml:space="preserve">É o que este documento descreve.</w:t>
            </w:r>
          </w:p>
        </w:tc>
      </w:tr>
      <w:tr>
        <w:tc>
          <w:tcPr>
            <w:tcW w:type="dxa" w:w="2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Acionamento</w:t>
            </w:r>
          </w:p>
        </w:tc>
        <w:tc>
          <w:tcPr>
            <w:tcW w:type="dxa" w:w="1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N2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Com o atendimento pronto, localizar e acionar o prestador — guincheiro, chaveiro, taxista.</w:t>
            </w:r>
          </w:p>
        </w:tc>
      </w:tr>
      <w:tr>
        <w:tc>
          <w:tcPr>
            <w:tcW w:type="dxa" w:w="2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Acompanhamento</w:t>
            </w:r>
          </w:p>
        </w:tc>
        <w:tc>
          <w:tcPr>
            <w:tcW w:type="dxa" w:w="1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N3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Com o prestador a caminho, acompanhar a execução e o prazo.</w:t>
            </w:r>
          </w:p>
        </w:tc>
      </w:tr>
    </w:tbl>
    <w:p>
      <w:pPr>
        <w:spacing w:after="240"/>
      </w:pP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As cinco etapas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atendimento foi dividido em cinco etapas. Cada uma responde a uma pergunta e só abre quando a anterior está completa.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600"/>
        <w:gridCol w:w="3300"/>
      </w:tblGrid>
      <w:tr>
        <w:trPr>
          <w:tblHeader/>
        </w:trPr>
        <w:tc>
          <w:tcPr>
            <w:tcW w:type="dxa" w:w="19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Etapa</w:t>
            </w:r>
          </w:p>
        </w:tc>
        <w:tc>
          <w:tcPr>
            <w:tcW w:type="dxa" w:w="3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Pergunta que ela responde</w:t>
            </w:r>
          </w:p>
        </w:tc>
        <w:tc>
          <w:tcPr>
            <w:tcW w:type="dxa" w:w="33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Fecha quando</w:t>
            </w:r>
          </w:p>
        </w:tc>
      </w:tr>
      <w:tr>
        <w:tc>
          <w:tcPr>
            <w:tcW w:type="dxa" w:w="19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1 · Dados do cliente</w:t>
            </w:r>
          </w:p>
        </w:tc>
        <w:tc>
          <w:tcPr>
            <w:tcW w:type="dxa" w:w="3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Com quem eu estou falando?</w:t>
            </w:r>
          </w:p>
        </w:tc>
        <w:tc>
          <w:tcPr>
            <w:tcW w:type="dxa" w:w="33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Origem do contato, nome e telefone preenchidos</w:t>
            </w:r>
          </w:p>
        </w:tc>
      </w:tr>
      <w:tr>
        <w:tc>
          <w:tcPr>
            <w:tcW w:type="dxa" w:w="19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2 · Veículo e apólice</w:t>
            </w:r>
          </w:p>
        </w:tc>
        <w:tc>
          <w:tcPr>
            <w:tcW w:type="dxa" w:w="3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Qual é o item e o que o contrato cobre?</w:t>
            </w:r>
          </w:p>
        </w:tc>
        <w:tc>
          <w:tcPr>
            <w:tcW w:type="dxa" w:w="33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Item identificado e crítica da apólice decidida</w:t>
            </w:r>
          </w:p>
        </w:tc>
      </w:tr>
      <w:tr>
        <w:tc>
          <w:tcPr>
            <w:tcW w:type="dxa" w:w="19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3 · O que aconteceu</w:t>
            </w:r>
          </w:p>
        </w:tc>
        <w:tc>
          <w:tcPr>
            <w:tcW w:type="dxa" w:w="3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que houve com o veículo?</w:t>
            </w:r>
          </w:p>
        </w:tc>
        <w:tc>
          <w:tcPr>
            <w:tcW w:type="dxa" w:w="33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Relato, tipo de pane e o que a pane exigir</w:t>
            </w:r>
          </w:p>
        </w:tc>
      </w:tr>
      <w:tr>
        <w:tc>
          <w:tcPr>
            <w:tcW w:type="dxa" w:w="19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4 · Serviços</w:t>
            </w:r>
          </w:p>
        </w:tc>
        <w:tc>
          <w:tcPr>
            <w:tcW w:type="dxa" w:w="3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que vai ser feito?</w:t>
            </w:r>
          </w:p>
        </w:tc>
        <w:tc>
          <w:tcPr>
            <w:tcW w:type="dxa" w:w="33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Ao menos um serviço, todos conferidos</w:t>
            </w:r>
          </w:p>
        </w:tc>
      </w:tr>
      <w:tr>
        <w:tc>
          <w:tcPr>
            <w:tcW w:type="dxa" w:w="19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5 · Revisão e abertura</w:t>
            </w:r>
          </w:p>
        </w:tc>
        <w:tc>
          <w:tcPr>
            <w:tcW w:type="dxa" w:w="3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Está tudo certo para acionar?</w:t>
            </w:r>
          </w:p>
        </w:tc>
        <w:tc>
          <w:tcPr>
            <w:tcW w:type="dxa" w:w="33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Protocolo gerado</w:t>
            </w:r>
          </w:p>
        </w:tc>
      </w:tr>
    </w:tbl>
    <w:p>
      <w:pPr>
        <w:spacing w:after="2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A etapa aberta é sempre a última visível. O atendente pode voltar a qualquer momento clicando no resumo de uma etapa fechada — o que já foi preenchido não se perde.</w:t>
            </w:r>
          </w:p>
        </w:tc>
      </w:tr>
    </w:tbl>
    <w:p>
      <w:pPr>
        <w:spacing w:after="220"/>
      </w:pPr>
    </w:p>
    <w:p>
      <w:pPr>
        <w:spacing w:after="40" w:before="60"/>
      </w:pPr>
      <w:r>
        <w:drawing>
          <wp:inline distT="0" distB="0" distL="0" distR="0">
            <wp:extent cx="4191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A fila do N1. É daqui que sai um novo atendimento ou uma solicitação de reembolso.</w:t>
      </w:r>
    </w:p>
    <w:p>
      <w:pPr>
        <w:pStyle w:val="Heading1"/>
        <w:pageBreakBefore/>
        <w:pBdr>
          <w:bottom w:val="single" w:color="004ECC" w:sz="10" w:space="7"/>
        </w:pBdr>
        <w:spacing w:after="50" w:before="60"/>
      </w:pPr>
      <w:r>
        <w:rPr>
          <w:rFonts w:ascii="Aptos" w:cs="Aptos" w:eastAsia="Aptos" w:hAnsi="Aptos"/>
          <w:b/>
          <w:bCs/>
          <w:color w:val="001B46"/>
          <w:sz w:val="30"/>
          <w:szCs w:val="30"/>
        </w:rPr>
        <w:t xml:space="preserve">1. Dados do cliente</w:t>
      </w:r>
    </w:p>
    <w:p>
      <w:pPr>
        <w:spacing w:after="1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primeira etapa reúne apenas o necessário para gerar o atendimento. Ela deverá ser curta: o cliente está na linha e o veículo está parado.</w:t>
      </w:r>
    </w:p>
    <w:p>
      <w:pPr>
        <w:spacing w:after="40" w:before="60"/>
      </w:pPr>
      <w:r>
        <w:drawing>
          <wp:inline distT="0" distB="0" distL="0" distR="0">
            <wp:extent cx="4191000" cy="1038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Etapa 1. Quatro campos, nada além disso.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1.1. Origem do contato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Registrar por onde a solicitação chegou. O campo deverá ser preenchido antes dos demais.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400"/>
      </w:tblGrid>
      <w:tr>
        <w:trPr>
          <w:tblHeader/>
        </w:trP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Opção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Quando usar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WhatsApp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Cliente iniciou a conversa pelo WhatsApp da assistência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Ligação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Atendimento telefônico — é o caminho mais comum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E-mail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Solicitação recebida por e-mail e transcrita pelo atendente</w:t>
            </w:r>
          </w:p>
        </w:tc>
      </w:tr>
    </w:tbl>
    <w:p>
      <w:pPr>
        <w:spacing w:after="24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origem viaja com o atendimento e aparece no protocolo. Ela é obrigatória.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1.2. Nome de quem está falando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Registrar o nome de quem está na linha, que pode não ser o segurado. Campo obrigatório.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O nome informado aqui é oferecido depois, na etapa 3, como resposta padrão da pergunta “quem estará no local com o veículo”. Quando for outra pessoa, o atendente troca lá.</w:t>
            </w:r>
          </w:p>
        </w:tc>
      </w:tr>
    </w:tbl>
    <w:p>
      <w:pPr>
        <w:spacing w:after="22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1.3. Telefone para retorno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Registrar o telefone de contato, com DDD. Campo obrigatório, mínimo de dez dígitos.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É para este número que o sistema envia o link de fotos, quando a ocorrência exigir imagem. O atendente pode informar outro número no momento do envio, sem alterar o contato principal.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1.4. CPF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Campo informativo. O preenchimento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não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deverá impedir a continuidade do atendimento.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Nem sempre quem liga tem o documento em mãos, e o veículo está parado. Exigir o CPF para abrir seguraria a assistência por uma informação que pode ser completada depois.</w:t>
            </w:r>
          </w:p>
        </w:tc>
      </w:tr>
    </w:tbl>
    <w:p>
      <w:pPr>
        <w:spacing w:after="22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1.5. Encerramento sem abertura de serviço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Nem toda ligação vira atendimento aberto. Quando o cliente quer apenas uma informação, o atendente deverá usar o atalho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“O cliente só quer uma informação — registrar sem abrir serviço”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disponível já nesta etapa.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sistema abre o formulário de registro informativo e exige dois campos: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1.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Motivo do encerramento, escolhido entre as opções abaixo.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2.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Observação com o que foi orientado ao cliente.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800"/>
      </w:tblGrid>
      <w:tr>
        <w:trPr>
          <w:tblHeader/>
        </w:trP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Motivo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Descrição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Seguro é de outra seguradora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Orientado a procurar a seguradora correta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Dúvida sobre a cobertura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Consulta, sem pedido de serviço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Sem vínculo com a Gente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Nenhum contrato localizado e o cliente não confirmou seguro conosco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Cliente desistiu do atendimento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Pediu, mas voltou atrás antes da abertura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Veículo voltou a funcionar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Pegou sozinho, o cliente dispensou o serviço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Ligação por engano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Sem relação com assistência</w:t>
            </w:r>
          </w:p>
        </w:tc>
      </w:tr>
    </w:tbl>
    <w:p>
      <w:pPr>
        <w:spacing w:after="24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registro informativo gera protocolo, entra no histórico do cliente e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não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vai para a fila do N2. As etapas de serviço são puladas.</w:t>
      </w:r>
    </w:p>
    <w:p>
      <w:pPr>
        <w:pStyle w:val="Heading1"/>
        <w:pageBreakBefore/>
        <w:pBdr>
          <w:bottom w:val="single" w:color="004ECC" w:sz="10" w:space="7"/>
        </w:pBdr>
        <w:spacing w:after="50" w:before="60"/>
      </w:pPr>
      <w:r>
        <w:rPr>
          <w:rFonts w:ascii="Aptos" w:cs="Aptos" w:eastAsia="Aptos" w:hAnsi="Aptos"/>
          <w:b/>
          <w:bCs/>
          <w:color w:val="001B46"/>
          <w:sz w:val="30"/>
          <w:szCs w:val="30"/>
        </w:rPr>
        <w:t xml:space="preserve">2. Veículo e apólice</w:t>
      </w:r>
    </w:p>
    <w:p>
      <w:pPr>
        <w:spacing w:after="1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segunda etapa identifica o item e mostra o que o contrato cobre. É aqui que o atendente descobre se o caso cabe na apólice.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2.1. Busca do item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busca deverá aceitar, num campo único, qualquer identificador que o cliente tiver em mãos. O sistema reconhece o formato sozinho.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800"/>
      </w:tblGrid>
      <w:tr>
        <w:trPr>
          <w:tblHeader/>
        </w:trP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Identificador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Exemplo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Placa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RQP7A45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CPF ou CNPJ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328.114.907-45 · 42.989.111/0001-12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Chassi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9BW2DDDCE7F5C2D19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Apólice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AUTO-9821746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Contrato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CT-2026-004871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Nome ou razão social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Transportes Andrade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Número de série do produto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MRA4471882 — bateria, para itens que não são veículo</w:t>
            </w:r>
          </w:p>
        </w:tc>
      </w:tr>
    </w:tbl>
    <w:p>
      <w:pPr>
        <w:spacing w:after="240"/>
      </w:pPr>
    </w:p>
    <w:p>
      <w:pPr>
        <w:spacing w:after="40" w:before="60"/>
      </w:pPr>
      <w:r>
        <w:drawing>
          <wp:inline distT="0" distB="0" distL="0" distR="0">
            <wp:extent cx="4191000" cy="733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Campo único de busca. O tipo detectado aparece ao lado, e pode ser corrigido.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tipo detectado fica visível e pode ser trocado à mão quando o sistema errar.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2.2. O vínculo — escolher é confirmar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vínculo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não tem clique de confirmação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 Ele é derivado: existe quando há cliente, contrato, item e — nos contratos que pedem — um veículo cadastrado por inteiro. Se qualquer um desses cair, o vínculo se desfaz sozinho e a etapa 2 volta a não fechar.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400"/>
      </w:tblGrid>
      <w:tr>
        <w:trPr>
          <w:tblHeader/>
        </w:trP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Situação da busca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confirma o vínculo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Um resultado só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própria busca. Não há o que desambiguar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Vários resultados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clique na linha. Escolher o item </w:t>
            </w:r>
            <w:r>
              <w:rPr>
                <w:rFonts w:ascii="Aptos" w:cs="Aptos" w:eastAsia="Aptos" w:hAnsi="Aptos"/>
                <w:b/>
                <w:bCs/>
                <w:color w:val="495057"/>
                <w:sz w:val="18"/>
                <w:szCs w:val="18"/>
              </w:rPr>
              <w:t xml:space="preserve">é</w:t>
            </w: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 confirmar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Contrato com frota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clique no veículo, depois do filtro por placa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Item que pede veículo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formulário do veículo, quando tipo, marca, modelo, ano e placa estiverem válidos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Abertura avulsa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Aí sim há um botão — não há item para escolher, há um formulário a terminar</w:t>
            </w:r>
          </w:p>
        </w:tc>
      </w:tr>
    </w:tbl>
    <w:p>
      <w:pPr>
        <w:spacing w:after="2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Quando o mesmo item aparece em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mais de um contrato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, o sistema não escolhe por conta própria. O atendente seleciona qual apólice atende o caso, porque as coberturas e os limites são diferentes — e essa escolha é a confirmação.</w:t>
            </w:r>
          </w:p>
        </w:tc>
      </w:tr>
    </w:tbl>
    <w:p>
      <w:pPr>
        <w:spacing w:after="2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Trocar o vínculo continua sendo digitar outra coisa na busca. Ao trocar, todos os serviços já conferidos perdem a conferência e a cobertura é reavaliada; quando havia serviço montado, o sistema oferece desfazer por oito segundos.</w:t>
      </w: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O que o rastro guarda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nó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vínculo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registra o item, o contrato e quantos vínculos havia para escolher — é esse número que diz se houve decisão do atendente ou só leitura do que a base devolveu. Ele nasce marcado como decisão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do sistema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não do atendente.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Até a v8 existia um botão — “confirmar vínculo e ver coberturas” — que não fazia nada além de virar um booleano: o contrato e o item já estavam gravados no clique anterior. A confirmação não acrescentava dado nenhum, só liberava a tela. E depois que a base passou a criticar a apólice na consulta do item (item 2.6), o clique virou um estorvo: o atendente escolhia o veículo, começava a conversar, e só descobria o bloqueio quando lembrasse de confirmar — tendo já dito “achei seu carro aqui”.</w:t>
            </w:r>
          </w:p>
        </w:tc>
      </w:tr>
    </w:tbl>
    <w:p>
      <w:pPr>
        <w:spacing w:after="22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2.3. Ficha do vínculo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Localizado o item, apresentar no mesmo contexto: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Segurado ou empresa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Documento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Cliente de origem e carteira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Tipo de vínculo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Contrato, apólice e produto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Vigência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Perfil, corretora e TTA do contrato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Marca, modelo, ano de fabricação e modelo, placa, chassi, cor e tipo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Origem do item</w:t>
      </w:r>
    </w:p>
    <w:p>
      <w:pPr>
        <w:spacing w:after="40" w:before="60"/>
      </w:pPr>
      <w:r>
        <w:drawing>
          <wp:inline distT="0" distB="0" distL="0" distR="0">
            <wp:extent cx="4191000" cy="2667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Ficha do vínculo, com a vigência em destaque.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2.4. Identificação VIP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Caso o segurado ou o contrato possua classificação VIP, a identificação deverá permanecer visível durante todo o atendimento — na fila, na faixa superior e na ficha.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classificação exibe o motivo da prioridade e o SLA acordado, para o atendente saber o que prometer ao cliente.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2.5. Vigência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vigência deverá permanecer visível.</w:t>
      </w:r>
    </w:p>
    <w:p>
      <w:pPr>
        <w:spacing w:after="90" w:before="190"/>
      </w:pPr>
      <w:r>
        <w:rPr>
          <w:rFonts w:ascii="Aptos" w:cs="Aptos" w:eastAsia="Aptos" w:hAnsi="Aptos"/>
          <w:b/>
          <w:bCs/>
          <w:color w:val="001B46"/>
          <w:sz w:val="21"/>
          <w:szCs w:val="21"/>
        </w:rPr>
        <w:t xml:space="preserve">Apólice vencida?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1B7A44"/>
                <w:sz w:val="18"/>
                <w:szCs w:val="18"/>
              </w:rPr>
              <w:t xml:space="preserve">SIM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O sistema levanta a crítica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contrato fora da vigência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 e o atendimento para na etapa 2. O operador segue com validação comercial ou cancela com motivo (itens 2.6 e 2.7).</w:t>
            </w:r>
          </w:p>
        </w:tc>
      </w:tr>
    </w:tbl>
    <w:p>
      <w:pPr>
        <w:spacing w:after="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B26A00"/>
                <w:sz w:val="18"/>
                <w:szCs w:val="18"/>
              </w:rPr>
              <w:t xml:space="preserve">NÃO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Seguir normalmente.</w:t>
            </w:r>
          </w:p>
        </w:tc>
      </w:tr>
    </w:tbl>
    <w:p>
      <w:pPr>
        <w:spacing w:after="20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2.6. As críticas da apólice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Quando a base devolve o item, ela devolve junto a situação do contrato. Se alguma coisa impede o atendimento —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pagamento em atraso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contrato fora da vigência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limite de utilizações esgotado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— o sistema levanta uma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crítica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e o atendimento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para aqui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As três são a mesma coisa do ponto de vista do fluxo: o sistema avisa, o operador avalia, e ele decide. Não existe uma lista de saídas diferentes para cada situação.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Com crítica em aberto, as etapas 3, 4 e 5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não abrem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. Perguntar de onde para onde o cliente quer o guincho, num caso que talvez não seja atendido, cria uma expectativa que o atendimento vai ter que desfazer depois.</w:t>
            </w:r>
          </w:p>
        </w:tc>
      </w:tr>
    </w:tbl>
    <w:p>
      <w:pPr>
        <w:spacing w:after="220"/>
      </w:pP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O que o N1 vê e o que o N1 diz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crítica tem duas frases, e elas são diferentes de propósito. 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detalhe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é o motivo verdadeiro e fica na tela, para o operador decidir o caminho. 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script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é a única frase que pode sair pela boca.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00"/>
        <w:gridCol w:w="3400"/>
      </w:tblGrid>
      <w:tr>
        <w:trPr>
          <w:tblHeader/>
        </w:trPr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Crítica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aparece para o N1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o N1 diz ao cliente</w:t>
            </w:r>
          </w:p>
        </w:tc>
      </w:tr>
      <w:tr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Pagamento em atraso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2 parcelas em aberto desde 10/06/2026 · R$ 348,60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“O senhor está sem liberação no sistema. Vou verificar com a área técnica e retorno.”</w:t>
            </w:r>
          </w:p>
        </w:tc>
      </w:tr>
      <w:tr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Contrato fora da vigência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vigência do contrato, por extenso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“Não localizei cobertura vigente para esta placa. Vou verificar e retorno.”</w:t>
            </w:r>
          </w:p>
        </w:tc>
      </w:tr>
      <w:tr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Limite esgotado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Quais serviços acabaram e quantos foram usados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“O senhor tinha duas utilizações e já usou as duas. Posso ver uma liberação, ou prefere contratar avulso?”</w:t>
            </w:r>
          </w:p>
        </w:tc>
      </w:tr>
    </w:tbl>
    <w:p>
      <w:pPr>
        <w:spacing w:after="2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Inadimplência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nunca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 é dita ao cliente, em nenhuma palavra. A ligação é gravada, e um cliente que pagou e não teve o pagamento processado tem a gravação de alguém da empresa afirmando que ele está devendo. Se ele insistir, oriente a procurar o corretor. Utilização esgotada pode ser dita — o histórico de uso é informação dele.</w:t>
            </w:r>
          </w:p>
        </w:tc>
      </w:tr>
    </w:tbl>
    <w:p>
      <w:pPr>
        <w:spacing w:after="22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Por isso o rótulo “Inadimplente” saiu também da ficha do cliente, onde aparecia à vista: lida na tela no meio da ligação, a palavra sai pela boca junto com o resto da frase.</w:t>
            </w:r>
          </w:p>
        </w:tc>
      </w:tr>
    </w:tbl>
    <w:p>
      <w:pPr>
        <w:spacing w:after="220"/>
      </w:pP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A decisão do operador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São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dois caminhos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e nenhum deles é seguir mesmo assim.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800"/>
      </w:tblGrid>
      <w:tr>
        <w:trPr>
          <w:tblHeader/>
        </w:trP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Caminho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acontece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Seguir com validação comercial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assistência é criada com número, fica </w:t>
            </w:r>
            <w:r>
              <w:rPr>
                <w:rFonts w:ascii="Aptos" w:cs="Aptos" w:eastAsia="Aptos" w:hAnsi="Aptos"/>
                <w:b/>
                <w:bCs/>
                <w:color w:val="495057"/>
                <w:sz w:val="18"/>
                <w:szCs w:val="18"/>
              </w:rPr>
              <w:t xml:space="preserve">pausada</w:t>
            </w: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 e entra na fila de liberação comercial. Nada mais é coletado até a resposta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Negar e cancelar a assistência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atendimento é encerrado com o motivo escolhido numa lista fechada e o registro do que foi dito ao cliente</w:t>
            </w:r>
          </w:p>
        </w:tc>
      </w:tr>
    </w:tbl>
    <w:p>
      <w:pPr>
        <w:spacing w:after="24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2.7. Seguir: a pausa e a liberação comercial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liberação comercial é o caminho para atender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fora da regra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com aval de quem tem alçada para dar. Ela pode nascer de uma crítica da base ou de uma decisão do operador — quando o caso sai da condição geral ou do edital e a apólice está em ordem, a pergunta continua sendo um Sim/Não nesta mesma etapa.</w:t>
      </w:r>
    </w:p>
    <w:p>
      <w:pPr>
        <w:spacing w:after="40" w:before="60"/>
      </w:pPr>
      <w:r>
        <w:drawing>
          <wp:inline distT="0" distB="0" distL="0" distR="0">
            <wp:extent cx="4191000" cy="1714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A crítica da apólice, o que dizer ao cliente e os dois caminhos.</w:t>
      </w: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O que o N1 faz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1.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Escolher o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motivo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 numa lista fechada. Quando a crítica veio da base, o motivo já vem marcado.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2.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Escrever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o que contar para quem vai decidir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. Mínimo de cinco caracteres. É este texto que a pessoa do comercial vai ler.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3.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Clicar em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pausar e mandar para a fila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É só isso. O N1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não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escolhe quem decide,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não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encaminha o pedido e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não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espera a resposta com o cliente na linha.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800"/>
      </w:tblGrid>
      <w:tr>
        <w:trPr>
          <w:tblHeader/>
        </w:trP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Motivo da liberação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Quando usar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Limite de utilizações esgotado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Contrato privado, utilizações acabadas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Contrato fora da vigência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apólice venceu ou ainda não começou a valer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Pagamento em atraso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Cobertura suspensa por falta de pagamento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Fora do que a condição geral cobre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caso agrava o risco ou não está no escopo — o carro atolado na areia da praia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Órgão público — fora do edital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edital do município não prevê, ou não diz, o que está sendo pedido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Outro motivo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Combinar com a coordenação o que dizer antes de falar</w:t>
            </w:r>
          </w:p>
        </w:tc>
      </w:tr>
    </w:tbl>
    <w:p>
      <w:pPr>
        <w:spacing w:after="240"/>
      </w:pP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O atendimento pausado</w:t>
      </w:r>
    </w:p>
    <w:p>
      <w:pPr>
        <w:spacing w:after="40" w:before="60"/>
      </w:pPr>
      <w:r>
        <w:drawing>
          <wp:inline distT="0" distB="0" distL="0" distR="0">
            <wp:extent cx="4191000" cy="2867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O atendimento pausado: o número para dar ao cliente, o que foi pedido, a frase que pode ser repetida — e nenhum campo para preencher.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assistência recebe número na hora da pausa — o operador pode passar esse número ao cliente. Ela entra na lista com o status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Aguardando liberação comercial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e não avança para o acionamento.</w:t>
      </w: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De quem é a fila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Decidido em 18/09: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a fila de liberação é da gestão, não do analista.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Ela não aparece no painel de quem atende — o analista não vai atuar nela, e informação sobre a qual ninguém pode agir só ocupa espaço.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single" w:color="DEE6ED" w:sz="2"/>
              <w:left w:val="single" w:color="DEE6ED" w:sz="2"/>
              <w:bottom w:val="single" w:color="DEE6ED" w:sz="2"/>
              <w:right w:val="single" w:color="DEE6ED" w:sz="2"/>
            </w:tcBorders>
            <w:shd w:fill="F2F5F9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0" w:line="280"/>
              <w:jc w:val="center"/>
            </w:pPr>
            <w:r>
              <w:rPr>
                <w:rFonts w:ascii="Aptos" w:cs="Aptos" w:eastAsia="Aptos" w:hAnsi="Aptos"/>
                <w:b/>
                <w:bCs/>
                <w:color w:val="001B46"/>
                <w:sz w:val="21"/>
                <w:szCs w:val="21"/>
              </w:rPr>
              <w:t xml:space="preserve">Quem vai estar olhando é o gestor. Isso tem que estar na fila do gestor. É o gestor que faz a gestão do que trava.</w:t>
            </w:r>
          </w:p>
        </w:tc>
      </w:tr>
    </w:tbl>
    <w:p>
      <w:pPr>
        <w:spacing w:after="20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Por causa disso o indicador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Aguardando liberação comercial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saiu do painel do N1. O analista vê o caso quando ele volta atribuído a ele, não enquanto está parado na mão de outra pessoa.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Enquanto o caso está parado, a tela do N1 mostra o motivo, o pedido escrito, com quem o caso está, e a frase que ele pode repetir se o cliente ligar de volta. Não há campo nenhum para preencher.</w:t>
      </w: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A resposta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1.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Quem monitora a fila abre o caso, lê o pedido e liga para quem decide — hoje Marcelo, Sabrina ou a coordenação.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2.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Anexa a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evidência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: o e-mail, o print da conversa no Teams, a autorização.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3.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Escreve o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parecer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 — quem autorizou, quando, por quê.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4.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Libera ou nega.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A evidência é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obrigatória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. Sem arquivo anexado e sem parecer escrito, o botão de liberar não funciona. Uma liberação sem prova não é uma liberação: é alguém dizendo que alguém autorizou.</w:t>
            </w:r>
          </w:p>
        </w:tc>
      </w:tr>
    </w:tbl>
    <w:p>
      <w:pPr>
        <w:spacing w:after="220"/>
      </w:pPr>
    </w:p>
    <w:p>
      <w:pPr>
        <w:spacing w:after="90" w:before="190"/>
      </w:pPr>
      <w:r>
        <w:rPr>
          <w:rFonts w:ascii="Aptos" w:cs="Aptos" w:eastAsia="Aptos" w:hAnsi="Aptos"/>
          <w:b/>
          <w:bCs/>
          <w:color w:val="001B46"/>
          <w:sz w:val="21"/>
          <w:szCs w:val="21"/>
        </w:rPr>
        <w:t xml:space="preserve">Liberação aprovada?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1B7A44"/>
                <w:sz w:val="18"/>
                <w:szCs w:val="18"/>
              </w:rPr>
              <w:t xml:space="preserve">SIM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O atendimento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despausa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 e segue exatamente de onde parou — a etapa 3 abre e a coleta continua. O registro da liberação viaja junto até a revisão, com quem liberou, o parecer e a evidência.</w:t>
            </w:r>
          </w:p>
        </w:tc>
      </w:tr>
    </w:tbl>
    <w:p>
      <w:pPr>
        <w:spacing w:after="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B26A00"/>
                <w:sz w:val="18"/>
                <w:szCs w:val="18"/>
              </w:rPr>
              <w:t xml:space="preserve">NÃO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O atendimento não segue pela apólice. Resta cancelar a assistência com o motivo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liberação comercial negada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.</w:t>
            </w:r>
          </w:p>
        </w:tc>
      </w:tr>
    </w:tbl>
    <w:p>
      <w:pPr>
        <w:spacing w:after="200"/>
      </w:pP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Quem retoma pode não ser quem pausou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resposta pode voltar horas depois. Se o analista que pausou já saiu do turno, o atendimento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volta para a fila e é atribuído a quem estiver disponível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 Por isso tudo o que foi coletado até a pausa fica gravado no caso: quem retoma precisa entender o atendimento sem ter participado dele.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1.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A retomada abre exatamente na etapa em que parou.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2.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O registro da crítica, do pedido e da resposta fica visível para quem assumir.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3.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O número da assistência não muda — é o mesmo que o cliente recebeu na pausa.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Calibração da operação, em 18/09: casos que precisam de aprovação são cerca de </w:t>
            </w:r>
            <w:r>
              <w:rPr>
                <w:rFonts w:ascii="Aptos" w:cs="Aptos" w:eastAsia="Aptos" w:hAnsi="Aptos"/>
                <w:b/>
                <w:bCs/>
                <w:color w:val="495057"/>
                <w:sz w:val="19"/>
                <w:szCs w:val="19"/>
              </w:rPr>
              <w:t xml:space="preserve">1,5% do volume</w:t>
            </w: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. Quase tudo entra e sai na esteira — ou nega, ou libera. Este caminho precisa existir e estar completo; não precisa ser o caminho otimizado.</w:t>
            </w:r>
          </w:p>
        </w:tc>
      </w:tr>
    </w:tbl>
    <w:p>
      <w:pPr>
        <w:spacing w:after="22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Até a v7 a liberação era um campo no meio do caminho: o N1 marcava “precisa de aval”, escrevia o motivo e seguia coletando o serviço, a origem, o destino — a assistência inteira. Só na gravação ela nascia com o status de espera. A operação derrubou o desenho em 11/09, com um argumento que não é de tela: “se eu desço para preencher, eu gero uma expectativa nele”. Quem responde meia dúzia de perguntas sobre para onde quer o guincho entende que o guincho vai sair.</w:t>
            </w:r>
          </w:p>
        </w:tc>
      </w:tr>
    </w:tbl>
    <w:p>
      <w:pPr>
        <w:spacing w:after="22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2.7.1. Negar: o cancelamento da assistência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Negar não é sair da tela nem fechar o navegador. A assistência é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cancelada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com motivo escolhido numa lista fechada e o registro do que foi dito ao cliente.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lista é fechada pelo mesmo motivo da lista de liberação: para a operação conseguir contar. Cancelamento escrito à mão vira “cliente desistiu” em quase todos os casos, e some o dado de quantas apólices vencidas chegam por mês.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400"/>
      </w:tblGrid>
      <w:tr>
        <w:trPr>
          <w:tblHeader/>
        </w:trP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Motivo do cancelamento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Quando usar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Apólice sem cobertura para o caso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base não autoriza e o cliente não quis o serviço avulso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Limite de utilizações esgotado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contrato acabou e o cliente recusou contratar por fora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Cliente vai contratar o serviço avulso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Sai da apólice e entra como venda avulsa, com atendimento próprio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Cliente desistiu do atendimento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Resolveu por conta ou não quis seguir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Seguro é de outra seguradora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Orientado a procurar quem cobre o veículo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Liberação comercial negada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caso foi avaliado e o aval não veio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Outro motivo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Descrever o que aconteceu</w:t>
            </w:r>
          </w:p>
        </w:tc>
      </w:tr>
    </w:tbl>
    <w:p>
      <w:pPr>
        <w:spacing w:after="240"/>
      </w:pPr>
    </w:p>
    <w:p>
      <w:pPr>
        <w:spacing w:after="40" w:before="60"/>
      </w:pPr>
      <w:r>
        <w:drawing>
          <wp:inline distT="0" distB="0" distL="0" distR="0">
            <wp:extent cx="4191000" cy="1038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A assistência cancelada, com o motivo e o registro do que foi dito.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registro do que foi dito ao cliente é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obrigatório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com mínimo de cinco caracteres, e o cancelamento pode ser desfeito enquanto o atendente estiver na tela.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Estas duas seções substituem as três saídas que existiam até a v7 — escalar para a alçada, oferecer pelo Gente Resolve, registrar a recusa. “Escalar para a alçada” era o problema: não tinha dono nem fila, e o caso sumia. A venda avulsa sobrevive como motivo de cancelamento, que é o que ela é: o atendimento sai da apólice.</w:t>
            </w:r>
          </w:p>
        </w:tc>
      </w:tr>
    </w:tbl>
    <w:p>
      <w:pPr>
        <w:spacing w:after="22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2.8. Coberturas do contrato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cobertura deverá ter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dois lugares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e eles respondem perguntas diferentes: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600"/>
      </w:tblGrid>
      <w:tr>
        <w:trPr>
          <w:tblHeader/>
        </w:trP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Onde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Quando é usado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que este veículo tem direito</w:t>
            </w: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, no card do item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</w:t>
            </w:r>
            <w:r>
              <w:rPr>
                <w:rFonts w:ascii="Aptos" w:cs="Aptos" w:eastAsia="Aptos" w:hAnsi="Aptos"/>
                <w:b/>
                <w:bCs/>
                <w:color w:val="495057"/>
                <w:sz w:val="18"/>
                <w:szCs w:val="18"/>
              </w:rPr>
              <w:t xml:space="preserve">conferência</w:t>
            </w: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: a leitura de uma vez, com o cliente na linha, no momento em que o veículo é encontrado. É o que o atendente lê em voz alta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Apólice e coberturas</w:t>
            </w: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, o botão da faixa fixa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</w:t>
            </w:r>
            <w:r>
              <w:rPr>
                <w:rFonts w:ascii="Aptos" w:cs="Aptos" w:eastAsia="Aptos" w:hAnsi="Aptos"/>
                <w:b/>
                <w:bCs/>
                <w:color w:val="495057"/>
                <w:sz w:val="18"/>
                <w:szCs w:val="18"/>
              </w:rPr>
              <w:t xml:space="preserve">consulta</w:t>
            </w: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: quando a pergunta volta mais adiante no atendimento. Existe em todas as etapas, da identificação do cliente à revisão</w:t>
            </w:r>
          </w:p>
        </w:tc>
      </w:tr>
    </w:tbl>
    <w:p>
      <w:pPr>
        <w:spacing w:after="2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O que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não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 deve existir é uma terceira cópia. Até a v10 havia uma faixa verde fixa no topo repetindo, de forma encurtada e com outro formato de saldo, o que o bloco do card já dizia por extenso. Ela ocupava uma faixa inteira do começo ao fim do atendimento para não acrescentar nada — e era ela que tornava o topo confuso.</w:t>
            </w:r>
          </w:p>
        </w:tc>
      </w:tr>
    </w:tbl>
    <w:p>
      <w:pPr>
        <w:spacing w:after="220"/>
      </w:pPr>
    </w:p>
    <w:p>
      <w:pPr>
        <w:spacing w:after="40" w:before="60"/>
      </w:pPr>
      <w:r>
        <w:drawing>
          <wp:inline distT="0" distB="0" distL="0" distR="0">
            <wp:extent cx="4191000" cy="161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A faixa de contexto, sem a faixa de coberturas: quem liga, o segurado, o item, a apólice, o que falta — e o botão.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Conferência e consulta parecem a mesma coisa e não são. A primeira acontece uma vez, é dita em voz alta e precisa da lista inteira à vista. A segunda acontece quando o atendente precisa checar um número específico no meio da conversa, e pode custar um clique.</w:t>
            </w:r>
          </w:p>
        </w:tc>
      </w:tr>
    </w:tbl>
    <w:p>
      <w:pPr>
        <w:spacing w:after="220"/>
      </w:pP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O que este veículo tem direito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Assim que o item é encontrado, o card mostra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todos os serviços do contrato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com o saldo e o limite de cada um, e quantos ainda têm saldo. Os que resolvem a ocorrência já marcada vêm primeiro.</w:t>
      </w:r>
    </w:p>
    <w:p>
      <w:pPr>
        <w:spacing w:after="40" w:before="60"/>
      </w:pPr>
      <w:r>
        <w:drawing>
          <wp:inline distT="0" distB="0" distL="0" distR="0">
            <wp:extent cx="4191000" cy="781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No card do item: os seis serviços do contrato, o que resta de cada um e o limite por utilização.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link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ver valores e o que cada um cobre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abre o detalhe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dentro do próprio bloco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: a descrição do serviço, o disponível, o limite e o histórico. O link vira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ocultar os valores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e o caminho de volta é o mesmo gesto.</w:t>
      </w:r>
    </w:p>
    <w:p>
      <w:pPr>
        <w:spacing w:after="40" w:before="60"/>
      </w:pPr>
      <w:r>
        <w:drawing>
          <wp:inline distT="0" distB="0" distL="0" distR="0">
            <wp:extent cx="4191000" cy="435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Aberto: cada serviço mostra o que cobre, o disponível, o limite e quando foi usado da última vez.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O detalhe deverá abrir no lugar, e não numa camada sobre a tela. Quando ele abria a gaveta da borda direita, três coisas davam errado juntas: a gaveta cobria o próprio bloco que a pessoa tinha acabado de clicar; a mudança acontecia a setecentos pixels de onde o olho estava; e o conteúdo repetia a lista que já estava visível. Na prática o atendente clicava e parecia que nada acontecia.</w:t>
            </w:r>
          </w:p>
        </w:tc>
      </w:tr>
    </w:tbl>
    <w:p>
      <w:pPr>
        <w:spacing w:after="220"/>
      </w:pP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Uma gramática só para o saldo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O saldo deverá ser escrito sempre como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“restam N de M”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, com a palavra, em todos os lugares que mostram cobertura — o card do item, o painel e o card do serviço. Quando não há saldo, a palavra é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“esgotado”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 — nunca um número.</w:t>
            </w:r>
          </w:p>
        </w:tc>
      </w:tr>
    </w:tbl>
    <w:p>
      <w:pPr>
        <w:spacing w:after="2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regra existe porque a v9 tinha duas funções produzindo a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mesma frase com sentidos opostos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 Uma devolvia “3 de 12” para dizer três gastos; a outra devolvia “3 de 12” para dizer três restantes. As duas apareciam no mesmo componente — uma no texto, outra na dica.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O caso que mostrou o tamanho do problema é o oposto do que parece. “Carga de bateria 0 de 2” queria dizer zero gastos, cobertura intacta. Lido ao telefone, o serviço mais disponível da apólice era o que mais parecia esgotado. Somar não é trabalho de quem está com o cliente na linha.</w:t>
            </w:r>
          </w:p>
        </w:tc>
      </w:tr>
    </w:tbl>
    <w:p>
      <w:pPr>
        <w:spacing w:after="2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Onde for mesmo necessário dizer quantas já foram usadas — o histórico de utilizações — a frase nomeia o que é: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“4 utilizações usadas de 12”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 Nunca o formato curto.</w:t>
      </w: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O painel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painel tem três abas e é o mesmo durante todo o atendimento: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600"/>
      </w:tblGrid>
      <w:tr>
        <w:trPr>
          <w:tblHeader/>
        </w:trPr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Aba</w:t>
            </w:r>
          </w:p>
        </w:tc>
        <w:tc>
          <w:tcPr>
            <w:tcW w:type="dxa" w:w="6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traz</w:t>
            </w:r>
          </w:p>
        </w:tc>
      </w:tr>
      <w:tr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Resumo</w:t>
            </w:r>
          </w:p>
        </w:tc>
        <w:tc>
          <w:tcPr>
            <w:tcW w:type="dxa" w:w="6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conferência com o cliente: quem liga, o segurado, o item, a urgência, o motivo, os serviços e as fotos</w:t>
            </w:r>
          </w:p>
        </w:tc>
      </w:tr>
      <w:tr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Coberturas</w:t>
            </w:r>
          </w:p>
        </w:tc>
        <w:tc>
          <w:tcPr>
            <w:tcW w:type="dxa" w:w="6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que a apólice paga, serviço por serviço. É a aba em que o botão abre, porque é a consulta do dia a dia</w:t>
            </w:r>
          </w:p>
        </w:tc>
      </w:tr>
      <w:tr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Apólice</w:t>
            </w:r>
          </w:p>
        </w:tc>
        <w:tc>
          <w:tcPr>
            <w:tcW w:type="dxa" w:w="6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Contrato, apólice, plano, vigência, situação, modelo de cobrança, corretora, TTA e o item</w:t>
            </w:r>
          </w:p>
        </w:tc>
      </w:tr>
    </w:tbl>
    <w:p>
      <w:pPr>
        <w:spacing w:after="2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A aba de coberturas é consulta enquanto a etapa de serviços não abrir. O botão de adicionar fica desligado até o tipo de pane estar marcado, a imagem exigida ter sido pedida e a crítica da apólice ter uma decisão. Ver a cobertura é informação; adicionar o serviço é decisão.</w:t>
            </w:r>
          </w:p>
        </w:tc>
      </w:tr>
    </w:tbl>
    <w:p>
      <w:pPr>
        <w:spacing w:after="2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Cada cobertura deverá ser apresentada por extenso, com tudo o que o atendente lê em voz alta para o cliente: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400"/>
      </w:tblGrid>
      <w:tr>
        <w:trPr>
          <w:tblHeader/>
        </w:trP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Informação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Como aparece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Serviço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Nome da cobertura e a situação: coberto, esgotado, bloqueado ou fora do contrato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que cobre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Descrição do que entra e do que não entra no serviço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Limite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Escrito por extenso: 100 km por utilização · R$ 1.800,00 por utilização · 2 diárias por utilização · sem limite adicional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Disponível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que resta no período, primeiro de tudo: restam 9 de 12 por ano. Esgotado quando não há saldo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Utilizações usadas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Só no histórico, e com a palavra escrita: 4 utilizações usadas de 12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Histórico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Data e valor ou quilometragem das utilizações anteriores</w:t>
            </w:r>
          </w:p>
        </w:tc>
      </w:tr>
    </w:tbl>
    <w:p>
      <w:pPr>
        <w:spacing w:after="240"/>
      </w:pPr>
    </w:p>
    <w:p>
      <w:pPr>
        <w:spacing w:after="40" w:before="60"/>
      </w:pPr>
      <w:r>
        <w:drawing>
          <wp:inline distT="0" distB="0" distL="0" distR="0">
            <wp:extent cx="3524250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O detalhe por extenso, a um clique da faixa: o que cobre, o limite, as utilizações do período, o saldo e a última vez em que foi usada.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O painel é o mesmo durante todo o atendimento e tem três abas — </w:t>
            </w:r>
            <w:r>
              <w:rPr>
                <w:rFonts w:ascii="Aptos" w:cs="Aptos" w:eastAsia="Aptos" w:hAnsi="Aptos"/>
                <w:b/>
                <w:bCs/>
                <w:color w:val="495057"/>
                <w:sz w:val="19"/>
                <w:szCs w:val="19"/>
              </w:rPr>
              <w:t xml:space="preserve">Resumo</w:t>
            </w: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 (a conferência com o cliente), </w:t>
            </w:r>
            <w:r>
              <w:rPr>
                <w:rFonts w:ascii="Aptos" w:cs="Aptos" w:eastAsia="Aptos" w:hAnsi="Aptos"/>
                <w:b/>
                <w:bCs/>
                <w:color w:val="495057"/>
                <w:sz w:val="19"/>
                <w:szCs w:val="19"/>
              </w:rPr>
              <w:t xml:space="preserve">Coberturas</w:t>
            </w: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 (o que a apólice paga) e </w:t>
            </w:r>
            <w:r>
              <w:rPr>
                <w:rFonts w:ascii="Aptos" w:cs="Aptos" w:eastAsia="Aptos" w:hAnsi="Aptos"/>
                <w:b/>
                <w:bCs/>
                <w:color w:val="495057"/>
                <w:sz w:val="19"/>
                <w:szCs w:val="19"/>
              </w:rPr>
              <w:t xml:space="preserve">Apólice</w:t>
            </w: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 (contrato, plano, vigência, cobrança, corretora, TTA e item).</w:t>
            </w:r>
          </w:p>
        </w:tc>
      </w:tr>
    </w:tbl>
    <w:p>
      <w:pPr>
        <w:spacing w:after="22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A aba de coberturas é consulta enquanto a etapa de serviços não abrir. O botão de adicionar fica desligado até o tipo de pane estar marcado, a imagem exigida ter sido pedida e a crítica da apólice ter uma decisão. Ver a cobertura é informação; adicionar o serviço é decisão.</w:t>
            </w:r>
          </w:p>
        </w:tc>
      </w:tr>
    </w:tbl>
    <w:p>
      <w:pPr>
        <w:spacing w:after="22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2.9. Modelo de cobrança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carteira do contrato define o caminho da cobrança. O sistema decide sozinho e registra a decisão.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400"/>
      </w:tblGrid>
      <w:tr>
        <w:trPr>
          <w:tblHeader/>
        </w:trP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Modelo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Como funciona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Pela apólice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Consome utilização da cobertura contratada — é o caminho normal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Faturado ao contrato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Gente cobra a carteira depois, com conciliação. Vale para abertura avulsa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Pré-pago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cliente paga o serviço. Não há cobertura a conferir — segue direto para o N2 acionar</w:t>
            </w:r>
          </w:p>
        </w:tc>
      </w:tr>
    </w:tbl>
    <w:p>
      <w:pPr>
        <w:spacing w:after="24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2.10. Abertura avulsa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Quando o veículo não está na base, o atendente deverá abrir de forma avulsa. Nesse caso são obrigatórios: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1.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Empresa do seguro.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2.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Contrato ao qual a avulsa será vinculada.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3.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Nome do segurado.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4.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Cadastro do veículo do atendimento.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5.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Confirmação explícita da abertura avulsa.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avulsa não consome cobertura: o serviço é faturado ao contrato e conciliado depois.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2.11. Item que não é veículo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Alguns itens cobrem um produto, não um carro — a garantia de uma bateria, por exemplo. Nesses casos o sistema deverá exigir o cadastro do veículo onde o serviço vai acontecer, porque o prestador precisa saber o que vai encontrar no local.</w:t>
      </w:r>
    </w:p>
    <w:p>
      <w:pPr>
        <w:pStyle w:val="Heading1"/>
        <w:pageBreakBefore/>
        <w:pBdr>
          <w:bottom w:val="single" w:color="004ECC" w:sz="10" w:space="7"/>
        </w:pBdr>
        <w:spacing w:after="50" w:before="60"/>
      </w:pPr>
      <w:r>
        <w:rPr>
          <w:rFonts w:ascii="Aptos" w:cs="Aptos" w:eastAsia="Aptos" w:hAnsi="Aptos"/>
          <w:b/>
          <w:bCs/>
          <w:color w:val="001B46"/>
          <w:sz w:val="30"/>
          <w:szCs w:val="30"/>
        </w:rPr>
        <w:t xml:space="preserve">3. O que aconteceu</w:t>
      </w:r>
    </w:p>
    <w:p>
      <w:pPr>
        <w:spacing w:after="1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terceira etapa registra a ocorrência e tudo que ela obriga. Todos os campos aqui são consequência do que houve com o veículo.</w:t>
      </w:r>
    </w:p>
    <w:p>
      <w:pPr>
        <w:spacing w:after="40" w:before="60"/>
      </w:pPr>
      <w:r>
        <w:drawing>
          <wp:inline distT="0" distB="0" distL="0" distR="0">
            <wp:extent cx="4191000" cy="1562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Etapa 3, com o relato, o tipo de pane e as perguntas curtas.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3.1. Relato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Campo de texto livre para registrar o relato do cliente, com as palavras dele. Este texto acompanha a assistência até o prestador.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single" w:color="DEE6ED" w:sz="2"/>
              <w:left w:val="single" w:color="DEE6ED" w:sz="2"/>
              <w:bottom w:val="single" w:color="DEE6ED" w:sz="2"/>
              <w:right w:val="single" w:color="DEE6ED" w:sz="2"/>
            </w:tcBorders>
            <w:shd w:fill="F2F5F9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0" w:line="280"/>
              <w:jc w:val="center"/>
            </w:pPr>
            <w:r>
              <w:rPr>
                <w:rFonts w:ascii="Aptos" w:cs="Aptos" w:eastAsia="Aptos" w:hAnsi="Aptos"/>
                <w:b/>
                <w:bCs/>
                <w:color w:val="001B46"/>
                <w:sz w:val="21"/>
                <w:szCs w:val="21"/>
              </w:rPr>
              <w:t xml:space="preserve">Veículo perdeu força durante o trajeto, apagou e não voltou a ligar.</w:t>
            </w:r>
          </w:p>
        </w:tc>
      </w:tr>
    </w:tbl>
    <w:p>
      <w:pPr>
        <w:spacing w:after="20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O sistema lê o relato e </w:t>
            </w:r>
            <w:r>
              <w:rPr>
                <w:rFonts w:ascii="Aptos" w:cs="Aptos" w:eastAsia="Aptos" w:hAnsi="Aptos"/>
                <w:b/>
                <w:bCs/>
                <w:color w:val="495057"/>
                <w:sz w:val="19"/>
                <w:szCs w:val="19"/>
              </w:rPr>
              <w:t xml:space="preserve">sugere</w:t>
            </w: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 a classificação de urgência. A sugestão nunca é aplicada sozinha — quem confirma é o atendente. Quando a escolha diverge da sugestão, a divergência fica registrada no rastro de decisão.</w:t>
            </w:r>
          </w:p>
        </w:tc>
      </w:tr>
    </w:tbl>
    <w:p>
      <w:pPr>
        <w:spacing w:after="22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3.2. O que aconteceu com o veículo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Uma pergunta, cinco respostas. É a lista que a operação usa hoje, e a seleção é obrigatória.</w:t>
      </w:r>
    </w:p>
    <w:p>
      <w:pPr>
        <w:spacing w:after="40" w:before="60"/>
      </w:pPr>
      <w:r>
        <w:drawing>
          <wp:inline distT="0" distB="0" distL="0" distR="0">
            <wp:extent cx="41910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A pergunta da ocorrência: um nível só, cinco opções numa linha.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400"/>
        <w:gridCol w:w="3400"/>
      </w:tblGrid>
      <w:tr>
        <w:trPr>
          <w:tblHeader/>
        </w:trP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aconteceu</w:t>
            </w:r>
          </w:p>
        </w:tc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Fotos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Serviço recomendado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Pane mecânica</w:t>
            </w:r>
          </w:p>
        </w:tc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Opcional · 1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Guincho · táxi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Pane elétrica</w:t>
            </w:r>
          </w:p>
        </w:tc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Opcional · 1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Carga de bateria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Acidente</w:t>
            </w:r>
          </w:p>
        </w:tc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Obrigatória · 3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Guincho · munck · táxi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Colisão</w:t>
            </w:r>
          </w:p>
        </w:tc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Obrigatória · 3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Guincho · munck · táxi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Pane seca</w:t>
            </w:r>
          </w:p>
        </w:tc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Não exige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Pane seca</w:t>
            </w:r>
          </w:p>
        </w:tc>
      </w:tr>
    </w:tbl>
    <w:p>
      <w:pPr>
        <w:spacing w:after="24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escolha deverá influenciar os serviços recomendados, a obrigatoriedade de fotos, os checklists apresentados e as coberturas oferecidas.</w:t>
      </w:r>
    </w:p>
    <w:p>
      <w:pPr>
        <w:spacing w:after="90" w:before="190"/>
      </w:pPr>
      <w:r>
        <w:rPr>
          <w:rFonts w:ascii="Aptos" w:cs="Aptos" w:eastAsia="Aptos" w:hAnsi="Aptos"/>
          <w:b/>
          <w:bCs/>
          <w:color w:val="001B46"/>
          <w:sz w:val="21"/>
          <w:szCs w:val="21"/>
        </w:rPr>
        <w:t xml:space="preserve">O que aconteceu é coberto por este contrato?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1B7A44"/>
                <w:sz w:val="18"/>
                <w:szCs w:val="18"/>
              </w:rPr>
              <w:t xml:space="preserve">SIM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Seguir para a escolha do serviço.</w:t>
            </w:r>
          </w:p>
        </w:tc>
      </w:tr>
    </w:tbl>
    <w:p>
      <w:pPr>
        <w:spacing w:after="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B26A00"/>
                <w:sz w:val="18"/>
                <w:szCs w:val="18"/>
              </w:rPr>
              <w:t xml:space="preserve">NÃO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Avisar na tela que a ocorrência não é coberta por este contrato, explicar o motivo e oferecer a correção. O atendente pode seguir, mas a decisão fica registrada.</w:t>
            </w:r>
          </w:p>
        </w:tc>
      </w:tr>
    </w:tbl>
    <w:p>
      <w:pPr>
        <w:spacing w:after="20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Trocar o motivo com serviço já montado zera o que os checklists herdaram e pode invalidar o pedido de fotos. O sistema avisa quantos serviços foram afetados e oferece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desfazer por oito segundos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.</w:t>
            </w:r>
          </w:p>
        </w:tc>
      </w:tr>
    </w:tbl>
    <w:p>
      <w:pPr>
        <w:spacing w:after="22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Esta lista já teve quinze itens, agrupados em seis famílias com um segundo nível de detalhe — ver o item 10.5. O agrupamento existia para domar quinze opções; com cinco, ele cobrava um clique para chegar onde já se via.</w:t>
            </w:r>
          </w:p>
        </w:tc>
      </w:tr>
    </w:tbl>
    <w:p>
      <w:pPr>
        <w:spacing w:after="22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3.3. Fotos da ocorrência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Quando a ocorrência exige imagem, o sistema apresenta as tomadas necessárias e envia ao cliente um link para envio direto pelo celular.</w:t>
      </w:r>
    </w:p>
    <w:p>
      <w:pPr>
        <w:spacing w:after="40" w:before="60"/>
      </w:pPr>
      <w:r>
        <w:drawing>
          <wp:inline distT="0" distB="0" distL="0" distR="0">
            <wp:extent cx="4191000" cy="828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Tomadas exigidas pela ocorrência, com o número de destino já preenchido.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O que trava a etapa é o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pedido ter saído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, não a foto ter chegado. A assistência não pode ficar parada esperando o cliente achar sinal de internet. As imagens entram no atendimento quando ele mandar, mesmo depois de aberto.</w:t>
            </w:r>
          </w:p>
        </w:tc>
      </w:tr>
    </w:tbl>
    <w:p>
      <w:pPr>
        <w:spacing w:after="220"/>
      </w:pP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Caminhos possíveis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1. 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Enviar link por WhatsApp.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 Vai para o telefone informado na etapa 1. O atendente pode enviar para outro número, sem alterar o contato principal.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2. 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Anexar aqui.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 Quando o cliente já mandou a imagem por outro canal, ou quando o próprio atendente tem o arquivo.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3. 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Justificar a ausência.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 Quando o cliente não tem como fotografar.</w:t>
      </w:r>
    </w:p>
    <w:p>
      <w:pPr>
        <w:spacing w:after="40" w:before="60"/>
      </w:pPr>
      <w:r>
        <w:drawing>
          <wp:inline distT="0" distB="0" distL="0" distR="0">
            <wp:extent cx="4191000" cy="800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Link enviado. A partir daqui a etapa segue, mesmo sem a imagem.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rPr>
          <w:tblHeader/>
        </w:trP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Justificativa aceita</w:t>
            </w:r>
          </w:p>
        </w:tc>
      </w:tr>
      <w:t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Cliente sem sinal ou sem internet no local</w:t>
            </w:r>
          </w:p>
        </w:tc>
      </w:tr>
      <w:t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Cliente não tem celular com câmera</w:t>
            </w:r>
          </w:p>
        </w:tc>
      </w:tr>
      <w:t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Risco no local — não é seguro fotografar</w:t>
            </w:r>
          </w:p>
        </w:tc>
      </w:tr>
      <w:t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Veículo já foi removido do local</w:t>
            </w:r>
          </w:p>
        </w:tc>
      </w:tr>
      <w:t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Cliente não é quem está com o veículo</w:t>
            </w:r>
          </w:p>
        </w:tc>
      </w:tr>
      <w:t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Outro motivo</w:t>
            </w:r>
          </w:p>
        </w:tc>
      </w:tr>
    </w:tbl>
    <w:p>
      <w:pPr>
        <w:spacing w:after="24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Se a ocorrência exige foto e nenhuma imagem chegou até o fim do atendimento, o caso segue como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pendência de documentação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(item 5.1). O protocolo é aberto e volta sozinho para a fila do N2 quando a foto for anexada.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Existe ainda um campo opcional para colar um link ou álbum que o cliente já tenha enviado por fora.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3.4. Pessoa no local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Quem estará com o veículo pode não ser quem ligou. É este contato que o prestador procura quando chegar.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resposta é dada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uma vez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aqui, e vale para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todos os serviços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do atendimento.</w:t>
      </w:r>
    </w:p>
    <w:p>
      <w:pPr>
        <w:spacing w:after="40" w:before="60"/>
      </w:pPr>
      <w:r>
        <w:drawing>
          <wp:inline distT="0" distB="0" distL="0" distR="0">
            <wp:extent cx="41910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As três perguntas curtas da etapa, no mesmo formato.</w:t>
      </w:r>
    </w:p>
    <w:p>
      <w:pPr>
        <w:spacing w:after="90" w:before="190"/>
      </w:pPr>
      <w:r>
        <w:rPr>
          <w:rFonts w:ascii="Aptos" w:cs="Aptos" w:eastAsia="Aptos" w:hAnsi="Aptos"/>
          <w:b/>
          <w:bCs/>
          <w:color w:val="001B46"/>
          <w:sz w:val="21"/>
          <w:szCs w:val="21"/>
        </w:rPr>
        <w:t xml:space="preserve">É a mesma pessoa que está falando?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1B7A44"/>
                <w:sz w:val="18"/>
                <w:szCs w:val="18"/>
              </w:rPr>
              <w:t xml:space="preserve">SIM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O contato do prestador é o telefone informado na etapa 1.</w:t>
            </w:r>
          </w:p>
        </w:tc>
      </w:tr>
    </w:tbl>
    <w:p>
      <w:pPr>
        <w:spacing w:after="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B26A00"/>
                <w:sz w:val="18"/>
                <w:szCs w:val="18"/>
              </w:rPr>
              <w:t xml:space="preserve">NÃO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Exigir nome e telefone de quem estará no local. Ambos obrigatórios.</w:t>
            </w:r>
          </w:p>
        </w:tc>
      </w:tr>
    </w:tbl>
    <w:p>
      <w:pPr>
        <w:spacing w:after="20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Dentro de cada serviço a pergunta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não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se repete: o card mostra quem vai receber e abre os campos apenas quando aquele serviço específico é com outra pessoa — o guincho fica com o motorista, o táxi com quem vai viajar. Ver o item 4.6.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3.5. Autorização de compartilhamento de dados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Pergunta de sim ou não. É a autorização para passar nome, telefone e local ao prestador.</w:t>
      </w:r>
    </w:p>
    <w:p>
      <w:pPr>
        <w:spacing w:after="90" w:before="190"/>
      </w:pPr>
      <w:r>
        <w:rPr>
          <w:rFonts w:ascii="Aptos" w:cs="Aptos" w:eastAsia="Aptos" w:hAnsi="Aptos"/>
          <w:b/>
          <w:bCs/>
          <w:color w:val="001B46"/>
          <w:sz w:val="21"/>
          <w:szCs w:val="21"/>
        </w:rPr>
        <w:t xml:space="preserve">O cliente autoriza o compartilhamento?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1B7A44"/>
                <w:sz w:val="18"/>
                <w:szCs w:val="18"/>
              </w:rPr>
              <w:t xml:space="preserve">SIM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O prestador recebe os dados e o atendimento segue normalmente.</w:t>
            </w:r>
          </w:p>
        </w:tc>
      </w:tr>
    </w:tbl>
    <w:p>
      <w:pPr>
        <w:spacing w:after="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B26A00"/>
                <w:sz w:val="18"/>
                <w:szCs w:val="18"/>
              </w:rPr>
              <w:t xml:space="preserve">NÃO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Avisar na tela que o prestador não recebe os dados. O atendimento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pode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 ser aberto, mas o N2 precisa tratar o contato antes de acionar alguém. A resposta fica registrada como decisão do cliente, não do atendente.</w:t>
            </w:r>
          </w:p>
        </w:tc>
      </w:tr>
    </w:tbl>
    <w:p>
      <w:pPr>
        <w:spacing w:after="20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3.6. Classificação de urgência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Lista fechada, com as classificações abaixo. O campo é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opcional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: em branco, o atendimento entra como Geral.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800"/>
      </w:tblGrid>
      <w:tr>
        <w:trPr>
          <w:tblHeader/>
        </w:trP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Classificação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Efeito na fila do N2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Criança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Prioriza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Idoso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Prioriza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Condição especial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Prioriza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Veículo em risco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Prioriza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Risco agravado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Prioriza</w:t>
            </w:r>
          </w:p>
        </w:tc>
      </w:tr>
      <w:tr>
        <w:tc>
          <w:tcPr>
            <w:tcW w:type="dxa" w:w="3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Geral</w:t>
            </w:r>
          </w:p>
        </w:tc>
        <w:tc>
          <w:tcPr>
            <w:tcW w:type="dxa" w:w="5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Fila normal</w:t>
            </w:r>
          </w:p>
        </w:tc>
      </w:tr>
    </w:tbl>
    <w:p>
      <w:pPr>
        <w:spacing w:after="24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classificação deverá permanecer disponível durante todo o atendimento.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3.7. Agendamento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agendamento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não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é perguntado nesta etapa. Quem tem hora marcada é o serviço, não a ligação: um mesmo atendimento pode ter um guincho para agora e um chaveiro para amanhã de manhã.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pergunta vive no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checklist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de cada serviço —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“Deseja atendimento imediato?”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— e, respondida Não, exige data e hora. Ver o item 4.3.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A pergunta já esteve em três lugares. Até 08/09 existia na etapa 3, para a ligação inteira, e dentro de cada serviço, gravando campos diferentes: dava para dizer “é para amanhã” na etapa 3 e “é para agora” no guincho, e o sistema aceitava as duas. Em 09/09 a da etapa 3 saiu — e o card ainda ficou com duas, a do checklist e uma logo abaixo de origem e destino. Ficou a do checklist, que já traz data e hora condicionadas à resposta.</w:t>
            </w:r>
          </w:p>
        </w:tc>
      </w:tr>
    </w:tbl>
    <w:p>
      <w:pPr>
        <w:spacing w:after="22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3.8. Aviso de horário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Atendimentos abertos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após as 14h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recebem duas marcações distintas: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1.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Uma marca na assistência, para o N2 ver depois.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2.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Um informativo na hora, para o N1 avisar o cliente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enquanto ele ainda está na linha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, da possibilidade de remoção do veículo para a base do prestador ou de agendamento.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aviso aparece uma vez por atendimento e não bloqueia nada. A confirmação de que o cliente foi avisado fica registrada.</w:t>
      </w:r>
    </w:p>
    <w:p>
      <w:pPr>
        <w:pStyle w:val="Heading1"/>
        <w:pageBreakBefore/>
        <w:pBdr>
          <w:bottom w:val="single" w:color="004ECC" w:sz="10" w:space="7"/>
        </w:pBdr>
        <w:spacing w:after="50" w:before="60"/>
      </w:pPr>
      <w:r>
        <w:rPr>
          <w:rFonts w:ascii="Aptos" w:cs="Aptos" w:eastAsia="Aptos" w:hAnsi="Aptos"/>
          <w:b/>
          <w:bCs/>
          <w:color w:val="001B46"/>
          <w:sz w:val="30"/>
          <w:szCs w:val="30"/>
        </w:rPr>
        <w:t xml:space="preserve">4. Serviços do atendimento</w:t>
      </w:r>
    </w:p>
    <w:p>
      <w:pPr>
        <w:spacing w:after="1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quarta etapa é onde o atendimento ganha o que vai ser feito. Mais de um serviço pode entrar no mesmo protocolo.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4.1. Escolha do serviço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etapa abre com os serviços que o tipo de pane recomenda, cruzados com as coberturas da apólice. Cada card mostra o que resta — na mesma gramática da faixa — e o limite por utilização. O restante do contrato e o catálogo completo ficam atrás de um link, na mesma etapa.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Serviços sem cobertura, com utilizações esgotadas ou em apólice bloqueada aparecem na lista — para consulta — mas com a ação desligada.</w:t>
      </w: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A trava da etapa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Enquanto faltar algo que a regra exige antes de acionar, nenhum serviço poderá ser adicionado. O motivo deverá ficar escrito acima da lista, e não apenas implícito no botão desligado.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400"/>
      </w:tblGrid>
      <w:tr>
        <w:trPr>
          <w:tblHeader/>
        </w:trP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Situação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a tela informa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 ocorrência exige imagem e o link ainda não foi enviado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Peça a imagem antes de abrir o serviço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Crítica da apólice sem decisão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Decidir o que fazer com a crítica da apólice</w:t>
            </w:r>
          </w:p>
        </w:tc>
      </w:tr>
      <w:tr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Atendimento pausado</w:t>
            </w:r>
          </w:p>
        </w:tc>
        <w:tc>
          <w:tcPr>
            <w:tcW w:type="dxa" w:w="5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Atendimento pausado — aguardando liberação comercial</w:t>
            </w:r>
          </w:p>
        </w:tc>
      </w:tr>
    </w:tbl>
    <w:p>
      <w:pPr>
        <w:spacing w:after="240"/>
      </w:pPr>
    </w:p>
    <w:p>
      <w:pPr>
        <w:spacing w:after="40" w:before="60"/>
      </w:pPr>
      <w:r>
        <w:drawing>
          <wp:inline distT="0" distB="0" distL="0" distR="0">
            <wp:extent cx="4191000" cy="733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Colisão exige imagem: os serviços aparecem, o motivo da trava fica escrito e nenhum card pode ser adicionado.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A trava vale para o gesto, não para o lugar. A mesma regra que desliga o botão dentro do painel de coberturas desliga os cards da etapa — não deverá existir um caminho em que o serviço entre no atendimento sem passar por ela.</w:t>
            </w:r>
          </w:p>
        </w:tc>
      </w:tr>
    </w:tbl>
    <w:p>
      <w:pPr>
        <w:spacing w:after="220"/>
      </w:pP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Atendimento avulso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No avulso não existe cobertura conferida, e é por isso mesmo que qualquer serviço poderá ser aberto: cada um segue por autorização ou como atendimento particular. A régua passa a ser o tipo de pane — os serviços que a ocorrência recomenda vêm à frente, e o catálogo completo fica atrás do link.</w:t>
      </w:r>
    </w:p>
    <w:p>
      <w:pPr>
        <w:spacing w:after="90" w:before="190"/>
      </w:pPr>
      <w:r>
        <w:rPr>
          <w:rFonts w:ascii="Aptos" w:cs="Aptos" w:eastAsia="Aptos" w:hAnsi="Aptos"/>
          <w:b/>
          <w:bCs/>
          <w:color w:val="001B46"/>
          <w:sz w:val="21"/>
          <w:szCs w:val="21"/>
        </w:rPr>
        <w:t xml:space="preserve">O tipo de pane recomenda um serviço e o atendente escolheu outro?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1B7A44"/>
                <w:sz w:val="18"/>
                <w:szCs w:val="18"/>
              </w:rPr>
              <w:t xml:space="preserve">SIM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Exigir a justificativa antes de fechar a etapa. A justificativa fica no rastro de decisão.</w:t>
            </w:r>
          </w:p>
        </w:tc>
      </w:tr>
    </w:tbl>
    <w:p>
      <w:pPr>
        <w:spacing w:after="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B26A00"/>
                <w:sz w:val="18"/>
                <w:szCs w:val="18"/>
              </w:rPr>
              <w:t xml:space="preserve">NÃO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Seguir normalmente.</w:t>
            </w:r>
          </w:p>
        </w:tc>
      </w:tr>
    </w:tbl>
    <w:p>
      <w:pPr>
        <w:spacing w:after="20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rPr>
          <w:tblHeader/>
        </w:trP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Justificativa aceita</w:t>
            </w:r>
          </w:p>
        </w:tc>
      </w:tr>
      <w:t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Bateria já foi testada e não recupera</w:t>
            </w:r>
          </w:p>
        </w:tc>
      </w:tr>
      <w:t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Cliente não tem estepe ou está danificado</w:t>
            </w:r>
          </w:p>
        </w:tc>
      </w:tr>
      <w:t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Veículo em local sem condição de atendimento no local</w:t>
            </w:r>
          </w:p>
        </w:tc>
      </w:tr>
      <w:t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Cliente pediu remoção direto para a oficina</w:t>
            </w:r>
          </w:p>
        </w:tc>
      </w:tr>
      <w:t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Serviço não está coberto por esta apólice</w:t>
            </w:r>
          </w:p>
        </w:tc>
      </w:tr>
      <w:tr>
        <w:tc>
          <w:tcPr>
            <w:tcW w:type="dxa" w:w="8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Outro motivo</w:t>
            </w:r>
          </w:p>
        </w:tc>
      </w:tr>
    </w:tbl>
    <w:p>
      <w:pPr>
        <w:spacing w:after="24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4.2. Catálogo de serviços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00"/>
      </w:tblGrid>
      <w:tr>
        <w:trPr>
          <w:tblHeader/>
        </w:trPr>
        <w:tc>
          <w:tcPr>
            <w:tcW w:type="dxa" w:w="2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Grupo</w:t>
            </w:r>
          </w:p>
        </w:tc>
        <w:tc>
          <w:tcPr>
            <w:tcW w:type="dxa" w:w="6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Serviços</w:t>
            </w:r>
          </w:p>
        </w:tc>
      </w:tr>
      <w:tr>
        <w:tc>
          <w:tcPr>
            <w:tcW w:type="dxa" w:w="2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Auto</w:t>
            </w:r>
          </w:p>
        </w:tc>
        <w:tc>
          <w:tcPr>
            <w:tcW w:type="dxa" w:w="6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Guincho, Guincho munck, Pane seca, Carga de bateria, Chave no miolo, Confecção de chave, Troca de pneu, Transporte (táxi), Chaveiro veicular</w:t>
            </w:r>
          </w:p>
        </w:tc>
      </w:tr>
      <w:tr>
        <w:tc>
          <w:tcPr>
            <w:tcW w:type="dxa" w:w="2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Vidros</w:t>
            </w:r>
          </w:p>
        </w:tc>
        <w:tc>
          <w:tcPr>
            <w:tcW w:type="dxa" w:w="6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Para-brisa, Vidro vigia / traseiro, Vidros laterais, Retrovisores, Faróis, Lanternas</w:t>
            </w:r>
          </w:p>
        </w:tc>
      </w:tr>
      <w:tr>
        <w:tc>
          <w:tcPr>
            <w:tcW w:type="dxa" w:w="2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Apoio</w:t>
            </w:r>
          </w:p>
        </w:tc>
        <w:tc>
          <w:tcPr>
            <w:tcW w:type="dxa" w:w="6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Meio de transporte alternativo, Hotel, Carro reserva</w:t>
            </w:r>
          </w:p>
        </w:tc>
      </w:tr>
      <w:tr>
        <w:tc>
          <w:tcPr>
            <w:tcW w:type="dxa" w:w="2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Residencial</w:t>
            </w:r>
          </w:p>
        </w:tc>
        <w:tc>
          <w:tcPr>
            <w:tcW w:type="dxa" w:w="6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Chaveiro residencial, Eletricista, Encanador, Colocação de tapume, Cobertura provisória de telhado</w:t>
            </w:r>
          </w:p>
        </w:tc>
      </w:tr>
    </w:tbl>
    <w:p>
      <w:pPr>
        <w:spacing w:after="24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4.3. Checklist do serviço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Cada serviço tem o próprio checklist. As perguntas obrigatórias impedem a conferência da cobertura enquanto não forem respondidas.</w:t>
      </w:r>
    </w:p>
    <w:p>
      <w:pPr>
        <w:spacing w:after="40" w:before="60"/>
      </w:pPr>
      <w:r>
        <w:drawing>
          <wp:inline distT="0" distB="0" distL="0" distR="0">
            <wp:extent cx="4191000" cy="2667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Card do serviço, com o veredito da cobertura e o checklist.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Exemplos do que cada serviço pergunta: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400"/>
      </w:tblGrid>
      <w:tr>
        <w:trPr>
          <w:tblHeader/>
        </w:trP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Serviço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Perguntas do checklist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Guincho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Motivo, evento, urgência, remoção, local, rodas travadas, câmbio travado, subsolo, carregado, desatrelado, largura, comprimento, altura, peso, atendimento imediato, data e hora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Troca de pneu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Possui estepe, macaco e chave de rodas? Está em rodovia? Atendimento imediato, data e hora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Carga de bateria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Luzes do painel, se já tentou dar partida, idade da bateria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Transporte (táxi)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Mais de quatro pessoas, quantidade, bagagem, condição especial, criança, animal e porte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Chaveiro veicular</w:t>
            </w:r>
          </w:p>
        </w:tc>
        <w:tc>
          <w:tcPr>
            <w:tcW w:type="dxa" w:w="6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Local, tipo de chave, se a chave está dentro do veículo</w:t>
            </w:r>
          </w:p>
        </w:tc>
      </w:tr>
    </w:tbl>
    <w:p>
      <w:pPr>
        <w:spacing w:after="240"/>
      </w:pP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Agendamento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Todo checklist pergunta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“Deseja atendimento imediato?”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com padrão Sim. É o único lugar onde o agendamento é decidido — ver o item 3.7.</w:t>
      </w:r>
    </w:p>
    <w:p>
      <w:pPr>
        <w:spacing w:after="40" w:before="60"/>
      </w:pPr>
      <w:r>
        <w:drawing>
          <wp:inline distT="0" distB="0" distL="0" distR="0">
            <wp:extent cx="4191000" cy="4171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O card do táxi: a pergunta de agendamento aparece uma vez só, no checklist.</w:t>
      </w:r>
    </w:p>
    <w:p>
      <w:pPr>
        <w:spacing w:after="90" w:before="190"/>
      </w:pPr>
      <w:r>
        <w:rPr>
          <w:rFonts w:ascii="Aptos" w:cs="Aptos" w:eastAsia="Aptos" w:hAnsi="Aptos"/>
          <w:b/>
          <w:bCs/>
          <w:color w:val="001B46"/>
          <w:sz w:val="21"/>
          <w:szCs w:val="21"/>
        </w:rPr>
        <w:t xml:space="preserve">Deseja atendimento imediato?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1B7A44"/>
                <w:sz w:val="18"/>
                <w:szCs w:val="18"/>
              </w:rPr>
              <w:t xml:space="preserve">SIM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Nada a preencher. O N2 programa a chegada assim que receber o caso.</w:t>
            </w:r>
          </w:p>
        </w:tc>
      </w:tr>
    </w:tbl>
    <w:p>
      <w:pPr>
        <w:spacing w:after="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B26A00"/>
                <w:sz w:val="18"/>
                <w:szCs w:val="18"/>
              </w:rPr>
              <w:t xml:space="preserve">NÃO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Exigir data e hora, pela mesma lista que cobra o resto do checklist. Sem as duas, a conferência do serviço não libera.</w:t>
            </w:r>
          </w:p>
        </w:tc>
      </w:tr>
    </w:tbl>
    <w:p>
      <w:pPr>
        <w:spacing w:after="200"/>
      </w:pPr>
    </w:p>
    <w:p>
      <w:pPr>
        <w:spacing w:after="190" w:before="60" w:line="270"/>
      </w:pPr>
      <w:r>
        <w:rPr>
          <w:rFonts w:ascii="Aptos" w:cs="Aptos" w:eastAsia="Aptos" w:hAnsi="Aptos"/>
          <w:i/>
          <w:iCs/>
          <w:color w:val="6C757D"/>
          <w:sz w:val="18"/>
          <w:szCs w:val="18"/>
        </w:rPr>
        <w:t xml:space="preserve">Um atendimento pode ter um serviço para agora e outro agendado: o guincho hoje, o chaveiro amanhã de manhã.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4.4. Origem e destino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Um campo por ponto. O atendente cola o que o cliente mandou e o sistema entende sozinho o formato: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Endereço escrito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Coordenada — o par que o WhatsApp envia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Plus Code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Pedir ao atendente que escolha o formato antes de digitar era trabalho à toa. O tipo reconhecido aparece ao lado do campo.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Para cada ponto é obrigatório informar se o local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atende fora do horário comercial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 O prestador precisa saber se vai encontrar alguém quando chegar.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4.5. Rota e quilometragem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Com origem e destino preenchidos, o sistema calcula a rota estimada e apresenta distância, tempo, tipo de rota e o limite da utilização.</w:t>
      </w:r>
    </w:p>
    <w:p>
      <w:pPr>
        <w:spacing w:after="90" w:before="190"/>
      </w:pPr>
      <w:r>
        <w:rPr>
          <w:rFonts w:ascii="Aptos" w:cs="Aptos" w:eastAsia="Aptos" w:hAnsi="Aptos"/>
          <w:b/>
          <w:bCs/>
          <w:color w:val="001B46"/>
          <w:sz w:val="21"/>
          <w:szCs w:val="21"/>
        </w:rPr>
        <w:t xml:space="preserve">A rota ultrapassa o limite de quilometragem da cobertura?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1B7A44"/>
                <w:sz w:val="18"/>
                <w:szCs w:val="18"/>
              </w:rPr>
              <w:t xml:space="preserve">SIM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Apresentar a conta na tela — quilômetros da rota, quilômetros da apólice e a diferença — e exigir que o atendente registre a ciência do cliente de que haverá cobrança adicional.</w:t>
            </w:r>
          </w:p>
        </w:tc>
      </w:tr>
    </w:tbl>
    <w:p>
      <w:pPr>
        <w:spacing w:after="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B26A00"/>
                <w:sz w:val="18"/>
                <w:szCs w:val="18"/>
              </w:rPr>
              <w:t xml:space="preserve">NÃO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A rota cabe na cobertura. Nada é cobrado do cliente.</w:t>
            </w:r>
          </w:p>
        </w:tc>
      </w:tr>
    </w:tbl>
    <w:p>
      <w:pPr>
        <w:spacing w:after="200"/>
      </w:pPr>
    </w:p>
    <w:p>
      <w:pPr>
        <w:spacing w:after="40" w:before="60"/>
      </w:pPr>
      <w:r>
        <w:drawing>
          <wp:inline distT="0" distB="0" distL="0" distR="0">
            <wp:extent cx="4191000" cy="409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A conta escrita: a rota, o que a apólice cobre e o que sobra.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O N1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não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 calcula o valor do excedente e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não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 negocia quilometragem. Ele avisa que haverá cobrança e registra a ciência. O cálculo e a cobrança são do N2, com a rota real do prestador.</w:t>
            </w:r>
          </w:p>
        </w:tc>
      </w:tr>
    </w:tbl>
    <w:p>
      <w:pPr>
        <w:spacing w:after="220"/>
      </w:pPr>
    </w:p>
    <w:p>
      <w:pPr>
        <w:spacing w:after="90" w:before="190"/>
      </w:pPr>
      <w:r>
        <w:rPr>
          <w:rFonts w:ascii="Aptos" w:cs="Aptos" w:eastAsia="Aptos" w:hAnsi="Aptos"/>
          <w:b/>
          <w:bCs/>
          <w:color w:val="001B46"/>
          <w:sz w:val="21"/>
          <w:szCs w:val="21"/>
        </w:rPr>
        <w:t xml:space="preserve">O cliente aceita a cobrança do excedente?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1B7A44"/>
                <w:sz w:val="18"/>
                <w:szCs w:val="18"/>
              </w:rPr>
              <w:t xml:space="preserve">SIM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Registrar a ciência e seguir. O serviço pode ser conferido.</w:t>
            </w:r>
          </w:p>
        </w:tc>
      </w:tr>
    </w:tbl>
    <w:p>
      <w:pPr>
        <w:spacing w:after="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B26A00"/>
                <w:sz w:val="18"/>
                <w:szCs w:val="18"/>
              </w:rPr>
              <w:t xml:space="preserve">NÃO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Registrar a recusa. O serviço não pode ser conferido nesta forma — o atendente deverá buscar outra saída.</w:t>
            </w:r>
          </w:p>
        </w:tc>
      </w:tr>
    </w:tbl>
    <w:p>
      <w:pPr>
        <w:spacing w:after="20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4.6. Contato no local, por exceção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contato do local vem da etapa 3 e vale para todos os serviços. O card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não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repete a pergunta: mostra quem o prestador vai procurar, numa linha de leitura, com o escape ao lado.</w:t>
      </w:r>
    </w:p>
    <w:p>
      <w:pPr>
        <w:spacing w:after="40" w:before="60"/>
      </w:pPr>
      <w:r>
        <w:drawing>
          <wp:inline distT="0" distB="0" distL="0" distR="0">
            <wp:extent cx="4191000" cy="23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O card confirma quem vai receber, sem perguntar de novo.</w:t>
      </w:r>
    </w:p>
    <w:p>
      <w:pPr>
        <w:spacing w:after="90" w:before="190"/>
      </w:pPr>
      <w:r>
        <w:rPr>
          <w:rFonts w:ascii="Aptos" w:cs="Aptos" w:eastAsia="Aptos" w:hAnsi="Aptos"/>
          <w:b/>
          <w:bCs/>
          <w:color w:val="001B46"/>
          <w:sz w:val="21"/>
          <w:szCs w:val="21"/>
        </w:rPr>
        <w:t xml:space="preserve">Neste serviço é outra pessoa?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1B7A44"/>
                <w:sz w:val="18"/>
                <w:szCs w:val="18"/>
              </w:rPr>
              <w:t xml:space="preserve">SIM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Abrir nome e telefone só para este serviço. Ambos obrigatórios, e a conferência do serviço trava sem eles.</w:t>
            </w:r>
          </w:p>
        </w:tc>
      </w:tr>
    </w:tbl>
    <w:p>
      <w:pPr>
        <w:spacing w:after="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B26A00"/>
                <w:sz w:val="18"/>
                <w:szCs w:val="18"/>
              </w:rPr>
              <w:t xml:space="preserve">NÃO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Nada a fazer. O contato do atendimento vale, e o serviço pode ser conferido.</w:t>
            </w:r>
          </w:p>
        </w:tc>
      </w:tr>
    </w:tbl>
    <w:p>
      <w:pPr>
        <w:spacing w:after="200"/>
      </w:pPr>
    </w:p>
    <w:p>
      <w:pPr>
        <w:spacing w:after="190" w:before="60" w:line="270"/>
      </w:pPr>
      <w:r>
        <w:rPr>
          <w:rFonts w:ascii="Aptos" w:cs="Aptos" w:eastAsia="Aptos" w:hAnsi="Aptos"/>
          <w:i/>
          <w:iCs/>
          <w:color w:val="6C757D"/>
          <w:sz w:val="18"/>
          <w:szCs w:val="18"/>
        </w:rPr>
        <w:t xml:space="preserve">Um serviço adicionado depois de um que já tinha exceção nasce com a mesma exceção — quem chamou o guincho para o motorista normalmente chama o táxi para ele também.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4.7. Forma de atendimento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forma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não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é escolhida pelo atendente. O sistema decide a partir da cobertura, do saldo, do limite e do modelo de cobrança, e apresenta o resultado com a explicação.</w:t>
      </w:r>
    </w:p>
    <w:p>
      <w:pPr>
        <w:spacing w:after="40" w:before="60"/>
      </w:pPr>
      <w:r>
        <w:drawing>
          <wp:inline distT="0" distB="0" distL="0" distR="0">
            <wp:extent cx="4191000" cy="361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O veredito da cobertura. O atendente lê, não escolhe.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600"/>
      </w:tblGrid>
      <w:tr>
        <w:trPr>
          <w:tblHeader/>
        </w:trP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Forma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Quando o sistema aplica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Coberto pela apólice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Há cobertura contratada e saldo de utilização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Coberto até o limite, com excedente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Há cobertura, mas a rota passa do limite de quilometragem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Aguardando autorização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Não há cobertura disponível — o caso vai para autorização da área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Atendimento particular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Sem cobertura nesta apólice; o cliente paga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Faturar ao contrato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Abertura avulsa — conciliação posterior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Pré-pago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Carteira pré-paga; segue direto para o N2 acionar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Em análise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Vai para análise antes de acionar o prestador</w:t>
            </w:r>
          </w:p>
        </w:tc>
      </w:tr>
    </w:tbl>
    <w:p>
      <w:pPr>
        <w:spacing w:after="24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4.8. Conferência da cobertura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Antes de abrir, cada serviço precisa ser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conferido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 A conferência só é liberada quando o checklist, a origem, o destino, a rota, o horário e o contato estiverem completos.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conferência grava uma assinatura com o estado do serviço naquele momento. Se qualquer dado mudar depois — endereço, rota, vínculo — a conferência é desfeita e precisa ser refeita.</w:t>
      </w:r>
    </w:p>
    <w:p>
      <w:pPr>
        <w:pStyle w:val="Heading1"/>
        <w:pageBreakBefore/>
        <w:pBdr>
          <w:bottom w:val="single" w:color="004ECC" w:sz="10" w:space="7"/>
        </w:pBdr>
        <w:spacing w:after="50" w:before="60"/>
      </w:pPr>
      <w:r>
        <w:rPr>
          <w:rFonts w:ascii="Aptos" w:cs="Aptos" w:eastAsia="Aptos" w:hAnsi="Aptos"/>
          <w:b/>
          <w:bCs/>
          <w:color w:val="001B46"/>
          <w:sz w:val="30"/>
          <w:szCs w:val="30"/>
        </w:rPr>
        <w:t xml:space="preserve">5. Revisão e abertura</w:t>
      </w:r>
    </w:p>
    <w:p>
      <w:pPr>
        <w:spacing w:after="120"/>
      </w:pPr>
    </w:p>
    <w:p>
      <w:pPr>
        <w:spacing w:after="40" w:before="60"/>
      </w:pPr>
      <w:r>
        <w:drawing>
          <wp:inline distT="0" distB="0" distL="0" distR="0">
            <wp:extent cx="4191000" cy="3505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Etapa 5. O que falta, o que foi decidido e as três saídas.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5.1. Pendência do atendente e pendência externa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São duas coisas diferentes, e o sistema as trata de forma diferente.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4000"/>
      </w:tblGrid>
      <w:tr>
        <w:trPr>
          <w:tblHeader/>
        </w:trP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Depende de quem</w:t>
            </w:r>
          </w:p>
        </w:tc>
        <w:tc>
          <w:tcPr>
            <w:tcW w:type="dxa" w:w="4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Efeito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Pendência do atendente</w:t>
            </w:r>
          </w:p>
        </w:tc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Do próprio N1</w:t>
            </w:r>
          </w:p>
        </w:tc>
        <w:tc>
          <w:tcPr>
            <w:tcW w:type="dxa" w:w="4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Trava tudo. Enquanto houver uma, o atendimento não abre de jeito nenhum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Pendência externa</w:t>
            </w:r>
          </w:p>
        </w:tc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Do cliente ou de outra área</w:t>
            </w:r>
          </w:p>
        </w:tc>
        <w:tc>
          <w:tcPr>
            <w:tcW w:type="dxa" w:w="4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Não trava o registro: abre em pendência, sai da fila do N2 e volta sozinho quando resolver</w:t>
            </w:r>
          </w:p>
        </w:tc>
      </w:tr>
    </w:tbl>
    <w:p>
      <w:pPr>
        <w:spacing w:after="24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São pendências externas: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Fotos do segurado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 — o link foi enviado, as imagens ainda não chegaram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A liberação comercial </w:t>
            </w:r>
            <w:r>
              <w:rPr>
                <w:rFonts w:ascii="Aptos" w:cs="Aptos" w:eastAsia="Aptos" w:hAnsi="Aptos"/>
                <w:b/>
                <w:bCs/>
                <w:color w:val="495057"/>
                <w:sz w:val="19"/>
                <w:szCs w:val="19"/>
              </w:rPr>
              <w:t xml:space="preserve">deixou de ser</w:t>
            </w: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 pendência externa em 16/09. Ela não é mais algo que a assistência carrega até o N2: ela acontece antes, na etapa 2, com o atendimento parado. Um caso não chega mais à revisão esperando o comercial — ou ele foi liberado, e segue; ou foi negado, e a assistência foi cancelada.</w:t>
            </w:r>
          </w:p>
        </w:tc>
      </w:tr>
    </w:tbl>
    <w:p>
      <w:pPr>
        <w:spacing w:after="22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Segurar o protocolo esperando o cliente mandar uma foto é segurar o atendimento por algo que não está na mão de ninguém dentro da empresa. Por isso a pendência externa não bloqueia o registro.</w:t>
            </w:r>
          </w:p>
        </w:tc>
      </w:tr>
    </w:tbl>
    <w:p>
      <w:pPr>
        <w:spacing w:after="220"/>
      </w:pP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A pendência é consequência, não escolha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atendente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não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escolhe abrir em pendência. Ele clica em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Abrir assistência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como em qualquer atendimento; se ainda houver pendência externa, o sistema grava com o status correspondente e escreve sozinho o que está sendo esperado, de quem, e para onde o protocolo volta quando resolver.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400"/>
        <w:gridCol w:w="2600"/>
      </w:tblGrid>
      <w:tr>
        <w:trPr>
          <w:tblHeader/>
        </w:trPr>
        <w:tc>
          <w:tcPr>
            <w:tcW w:type="dxa" w:w="2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falta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Status ao gravar</w:t>
            </w:r>
          </w:p>
        </w:tc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Com quem fica</w:t>
            </w:r>
          </w:p>
        </w:tc>
      </w:tr>
      <w:tr>
        <w:tc>
          <w:tcPr>
            <w:tcW w:type="dxa" w:w="2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Fotos do segurado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Pendência segurado</w:t>
            </w:r>
          </w:p>
        </w:tc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Segurado</w:t>
            </w:r>
          </w:p>
        </w:tc>
      </w:tr>
      <w:tr>
        <w:tc>
          <w:tcPr>
            <w:tcW w:type="dxa" w:w="2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Nada</w:t>
            </w:r>
          </w:p>
        </w:tc>
        <w:tc>
          <w:tcPr>
            <w:tcW w:type="dxa" w:w="3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Na fila do N2</w:t>
            </w:r>
          </w:p>
        </w:tc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240"/>
      </w:pPr>
    </w:p>
    <w:p>
      <w:pPr>
        <w:spacing w:after="190" w:before="60" w:line="270"/>
      </w:pPr>
      <w:r>
        <w:rPr>
          <w:rFonts w:ascii="Aptos" w:cs="Aptos" w:eastAsia="Aptos" w:hAnsi="Aptos"/>
          <w:i/>
          <w:iCs/>
          <w:color w:val="6C757D"/>
          <w:sz w:val="18"/>
          <w:szCs w:val="18"/>
        </w:rPr>
        <w:t xml:space="preserve">O status </w:t>
      </w:r>
      <w:r>
        <w:rPr>
          <w:rFonts w:ascii="Aptos" w:cs="Aptos" w:eastAsia="Aptos" w:hAnsi="Aptos"/>
          <w:b/>
          <w:bCs/>
          <w:i/>
          <w:iCs/>
          <w:color w:val="6C757D"/>
          <w:sz w:val="18"/>
          <w:szCs w:val="18"/>
        </w:rPr>
        <w:t xml:space="preserve">Aguardando liberação comercial</w:t>
      </w:r>
      <w:r>
        <w:rPr>
          <w:rFonts w:ascii="Aptos" w:cs="Aptos" w:eastAsia="Aptos" w:hAnsi="Aptos"/>
          <w:i/>
          <w:iCs/>
          <w:color w:val="6C757D"/>
          <w:sz w:val="18"/>
          <w:szCs w:val="18"/>
        </w:rPr>
        <w:t xml:space="preserve"> continua existindo na fila, mas ele nasce lá atrás, no momento da pausa (item 2.7), não na gravação.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tela de revisão avisa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antes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do clique com que status a assistência vai nascer, para não haver surpresa depois. A barra inferior faz o mesmo: quando falta algo do atendente ela nomeia o primeiro item e leva ao campo; quando falta algo de fora ela mantém o botão de abrir e troca a explicação.</w:t>
      </w:r>
    </w:p>
    <w:p>
      <w:pPr>
        <w:spacing w:after="40" w:before="60"/>
      </w:pPr>
      <w:r>
        <w:drawing>
          <wp:inline distT="0" distB="0" distL="0" distR="0">
            <wp:extent cx="4191000" cy="23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A barra de ação sempre diz o que falta e o que o botão vai fazer.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Até 08/09 existia um botão “Abrir em pendência” com um popup que pedia motivo, dono e um texto livre sobre o que se esperava. Três decisões, no fim do atendimento, para descrever algo que o sistema já sabia — e quem preenchia rápido escrevia “aguardando cliente”, deixando a fila do N2 com um caso sem dono. O botão e o popup foram removidos.</w:t>
            </w:r>
          </w:p>
        </w:tc>
      </w:tr>
    </w:tbl>
    <w:p>
      <w:pPr>
        <w:spacing w:after="22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5.2. O que a revisão mostra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revisão é a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ordem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— tudo que foi registrado, na sequência em que foi montado. Ela é organizada em blocos numerados, e o número serve para apontar: dá para dizer “olha o bloco 3” numa call sem descrever a posição na tela.</w:t>
      </w:r>
    </w:p>
    <w:p>
      <w:pPr>
        <w:spacing w:after="40" w:before="60"/>
      </w:pPr>
      <w:r>
        <w:drawing>
          <wp:inline distT="0" distB="0" distL="0" distR="0">
            <wp:extent cx="2571750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A revisão em blocos, na ordem do atendimento.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000"/>
      </w:tblGrid>
      <w:tr>
        <w:trPr>
          <w:tblHeader/>
        </w:trPr>
        <w:tc>
          <w:tcPr>
            <w:tcW w:type="dxa" w:w="2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Bloco</w:t>
            </w:r>
          </w:p>
        </w:tc>
        <w:tc>
          <w:tcPr>
            <w:tcW w:type="dxa" w:w="6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traz</w:t>
            </w:r>
          </w:p>
        </w:tc>
      </w:tr>
      <w:tr>
        <w:tc>
          <w:tcPr>
            <w:tcW w:type="dxa" w:w="2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Falta resolver / Tudo conferido</w:t>
            </w:r>
          </w:p>
        </w:tc>
        <w:tc>
          <w:tcPr>
            <w:tcW w:type="dxa" w:w="6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única coisa acionável, no topo. Cada item leva ao campo que falta</w:t>
            </w:r>
          </w:p>
        </w:tc>
      </w:tr>
      <w:tr>
        <w:tc>
          <w:tcPr>
            <w:tcW w:type="dxa" w:w="2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Quem está sendo atendido</w:t>
            </w:r>
          </w:p>
        </w:tc>
        <w:tc>
          <w:tcPr>
            <w:tcW w:type="dxa" w:w="6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Falando com, CPF, canal, segurado (com a marca de VIP), item, apólice com a vigência e o modelo de cobrança</w:t>
            </w:r>
          </w:p>
        </w:tc>
      </w:tr>
      <w:tr>
        <w:tc>
          <w:tcPr>
            <w:tcW w:type="dxa" w:w="2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que aconteceu</w:t>
            </w:r>
          </w:p>
        </w:tc>
        <w:tc>
          <w:tcPr>
            <w:tcW w:type="dxa" w:w="6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motivo, o relato do cliente citado por extenso, quem recebe o prestador, urgência, autorização de compartilhamento, situação das fotos e a marca das 14h quando existe</w:t>
            </w:r>
          </w:p>
        </w:tc>
      </w:tr>
      <w:tr>
        <w:tc>
          <w:tcPr>
            <w:tcW w:type="dxa" w:w="2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que vai ser feito</w:t>
            </w:r>
          </w:p>
        </w:tc>
        <w:tc>
          <w:tcPr>
            <w:tcW w:type="dxa" w:w="6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Um cartão por serviço: forma de atendimento, situação da conferência, origem e destino com o horário de funcionamento, rota, agendamento, contato de exceção e as respostas do checklist</w:t>
            </w:r>
          </w:p>
        </w:tc>
      </w:tr>
      <w:tr>
        <w:tc>
          <w:tcPr>
            <w:tcW w:type="dxa" w:w="2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que sai da regra</w:t>
            </w:r>
          </w:p>
        </w:tc>
        <w:tc>
          <w:tcPr>
            <w:tcW w:type="dxa" w:w="6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liberação comercial já resolvida — com quem liberou, o parecer e a evidência anexada —, as críticas que a apólice tinha, a justificativa de serviço não oferecido e o que está sendo esperado de fora</w:t>
            </w:r>
          </w:p>
        </w:tc>
      </w:tr>
      <w:tr>
        <w:tc>
          <w:tcPr>
            <w:tcW w:type="dxa" w:w="2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Passagem para o N2</w:t>
            </w:r>
          </w:p>
        </w:tc>
        <w:tc>
          <w:tcPr>
            <w:tcW w:type="dxa" w:w="6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que o N1 resolveu e o que fica com o N2</w:t>
            </w:r>
          </w:p>
        </w:tc>
      </w:tr>
      <w:tr>
        <w:tc>
          <w:tcPr>
            <w:tcW w:type="dxa" w:w="28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Como se chegou até aqui</w:t>
            </w:r>
          </w:p>
        </w:tc>
        <w:tc>
          <w:tcPr>
            <w:tcW w:type="dxa" w:w="60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árvore de decisão, com as divergências entre a escolha do atendente e a sugestão do sistema</w:t>
            </w:r>
          </w:p>
        </w:tc>
      </w:tr>
    </w:tbl>
    <w:p>
      <w:pPr>
        <w:spacing w:after="2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Bloco sem conteúdo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não é renderizado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, e a numeração conta o que está na tela. Um atendimento sem exceções não mostra o bloco “O que sai da regra” — e a ausência dele é a informação. Um registro informativo tem três blocos, não sete com travessão.</w:t>
            </w:r>
          </w:p>
        </w:tc>
      </w:tr>
    </w:tbl>
    <w:p>
      <w:pPr>
        <w:spacing w:after="22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A revisão foi crescendo por acréscimo até 08/09: cada coisa nova entrava no fim ou onde coubesse. O relato ficava solto entre a marca das 14h e a liberação comercial, os serviços viviam numa tabela de cinco colunas, e a conferência do cliente não estava em lugar nenhum — ela tinha saído em 31/08 por repetir o painel da direita, e o painel virou gaveta. Quem lia a revisão não conseguia dizer o que estava sendo aberto.</w:t>
            </w:r>
          </w:p>
        </w:tc>
      </w:tr>
    </w:tbl>
    <w:p>
      <w:pPr>
        <w:spacing w:after="22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5.3. As três saídas</w:t>
      </w:r>
    </w:p>
    <w:p>
      <w:pPr>
        <w:spacing w:after="40" w:before="60"/>
      </w:pPr>
      <w:r>
        <w:drawing>
          <wp:inline distT="0" distB="0" distL="0" distR="0">
            <wp:extent cx="4191000" cy="676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As três formas de fechar o atendimento.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400"/>
        <w:gridCol w:w="2200"/>
      </w:tblGrid>
      <w:tr>
        <w:trPr>
          <w:tblHeader/>
        </w:trPr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Saída</w:t>
            </w:r>
          </w:p>
        </w:tc>
        <w:tc>
          <w:tcPr>
            <w:tcW w:type="dxa" w:w="4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acontece</w:t>
            </w:r>
          </w:p>
        </w:tc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</w:tr>
      <w:tr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Acionamento</w:t>
            </w:r>
          </w:p>
        </w:tc>
        <w:tc>
          <w:tcPr>
            <w:tcW w:type="dxa" w:w="4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Vai para a fila do N2 para acionar o prestador. É o caminho normal, e é também o caminho de quem ainda espera foto ou liberação — nesse caso o status muda sozinho</w:t>
            </w:r>
          </w:p>
        </w:tc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Na fila do N2, ou o status da espera</w:t>
            </w:r>
          </w:p>
        </w:tc>
      </w:tr>
      <w:tr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Registro de atendimento</w:t>
            </w:r>
          </w:p>
        </w:tc>
        <w:tc>
          <w:tcPr>
            <w:tcW w:type="dxa" w:w="4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Grava o atendimento com o contrato e o motivo, sem acionar prestador. Para quando houve orientação, conferência de cobertura ou consulta</w:t>
            </w:r>
          </w:p>
        </w:tc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Concluído</w:t>
            </w:r>
          </w:p>
        </w:tc>
      </w:tr>
      <w:tr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Solicitação de reembolso</w:t>
            </w:r>
          </w:p>
        </w:tc>
        <w:tc>
          <w:tcPr>
            <w:tcW w:type="dxa" w:w="4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Para quando o serviço já aconteceu e o cliente pagou por conta. Não há prestador a acionar: há nota fiscal, comprovante de pagamento e uma conta para depositar. Abre o fluxo do item 7</w:t>
            </w:r>
          </w:p>
        </w:tc>
        <w:tc>
          <w:tcPr>
            <w:tcW w:type="dxa" w:w="2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24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saída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Acionamento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não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fica desabilitada por pendência externa. O atendente sempre segue o mesmo caminho, e quem calcula o status é o sistema.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5.4. Rastro de decisão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Todo ponto de decisão do atendimento é registrado: o que foi perguntado, o que foi respondido, quem respondeu, a que horas, quais eram as opções e o que a resposta provocou.</w:t>
      </w:r>
    </w:p>
    <w:p>
      <w:pPr>
        <w:spacing w:after="40" w:before="60"/>
      </w:pPr>
      <w:r>
        <w:drawing>
          <wp:inline distT="0" distB="0" distL="0" distR="0">
            <wp:extent cx="4191000" cy="1885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A árvore de decisão, com o caminho que levou a este atendimento.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rastro distingue três autores: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A atendente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 — escolheu na tela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O cliente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 — respondeu e a atendente registrou (LGPD, ciência do excedente)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O sistema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 — decidiu sozinho pela regra (confirmação de vínculo, forma de atendimento, modelo de cobrança)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Quando a escolha do atendente diverge da sugestão do sistema, a divergência é destacada. É o que a operação precisa olhar: ou a sugestão está ruim, ou existe um padrão que a regra ainda não conhece.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rastro viaja com o registro. É possível abrir o protocolo semanas depois e ver o caminho inteiro.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5.5. Encerrar o atendimento a qualquer momento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botão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Finalizar atendimento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fica disponível em todas as etapas. Ele encerra o atendimento sem abrir serviço, exigindo o motivo e a observação do item 1.5.</w:t>
      </w:r>
    </w:p>
    <w:p>
      <w:pPr>
        <w:pStyle w:val="Heading1"/>
        <w:pageBreakBefore/>
        <w:pBdr>
          <w:bottom w:val="single" w:color="004ECC" w:sz="10" w:space="7"/>
        </w:pBdr>
        <w:spacing w:after="50" w:before="60"/>
      </w:pPr>
      <w:r>
        <w:rPr>
          <w:rFonts w:ascii="Aptos" w:cs="Aptos" w:eastAsia="Aptos" w:hAnsi="Aptos"/>
          <w:b/>
          <w:bCs/>
          <w:color w:val="001B46"/>
          <w:sz w:val="30"/>
          <w:szCs w:val="30"/>
        </w:rPr>
        <w:t xml:space="preserve">6. Protocolo aberto</w:t>
      </w:r>
    </w:p>
    <w:p>
      <w:pPr>
        <w:spacing w:after="1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Depois de aberto, o protocolo continua editável. Toda alteração fica no histórico.</w:t>
      </w:r>
    </w:p>
    <w:p>
      <w:pPr>
        <w:spacing w:after="40" w:before="60"/>
      </w:pPr>
      <w:r>
        <w:drawing>
          <wp:inline distT="0" distB="0" distL="0" distR="0">
            <wp:extent cx="280987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Protocolo aberto, com a pendência em aberto e o que fazer a respeito.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6.1. Resolver a pendência dentro do protocolo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Quando o protocolo foi aberto com pendência externa, ele apresenta o que está faltando e a ação correspondente. Não é preciso reabrir o atendimento inteiro.</w:t>
      </w:r>
    </w:p>
    <w:p>
      <w:pPr>
        <w:spacing w:after="40" w:before="60"/>
      </w:pPr>
      <w:r>
        <w:drawing>
          <wp:inline distT="0" distB="0" distL="0" distR="0">
            <wp:extent cx="4191000" cy="847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A pendência é resolvida onde ela aparece.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200"/>
        <w:gridCol w:w="3200"/>
      </w:tblGrid>
      <w:tr>
        <w:trPr>
          <w:tblHeader/>
        </w:trP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Pendência</w:t>
            </w:r>
          </w:p>
        </w:tc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Ação no protocolo</w:t>
            </w:r>
          </w:p>
        </w:tc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Resultado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Fotos do segurado</w:t>
            </w:r>
          </w:p>
        </w:tc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Anexar a foto recebida</w:t>
            </w:r>
          </w:p>
        </w:tc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Status volta para o original e o caso entra na fila do N2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Liberação comercial · aprovada</w:t>
            </w:r>
          </w:p>
        </w:tc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Registrar a aprovação com a evidência</w:t>
            </w:r>
          </w:p>
        </w:tc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atendimento despausa e segue de onde parou</w:t>
            </w:r>
          </w:p>
        </w:tc>
      </w:tr>
      <w:tr>
        <w:tc>
          <w:tcPr>
            <w:tcW w:type="dxa" w:w="24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Liberação comercial · negada</w:t>
            </w:r>
          </w:p>
        </w:tc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Registrar a negativa com a evidência</w:t>
            </w:r>
          </w:p>
        </w:tc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assistência é cancelada com o motivo “liberação comercial negada”</w:t>
            </w:r>
          </w:p>
        </w:tc>
      </w:tr>
    </w:tbl>
    <w:p>
      <w:pPr>
        <w:spacing w:after="24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status é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derivado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, nunca digitado: ele é função do que ainda falta. Toda mudança de status gera uma linha no histórico com a causa.</w:t>
      </w:r>
    </w:p>
    <w:p>
      <w:pPr>
        <w:spacing w:after="40" w:before="60"/>
      </w:pPr>
      <w:r>
        <w:drawing>
          <wp:inline distT="0" distB="0" distL="0" distR="0">
            <wp:extent cx="4191000" cy="1200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Histórico do protocolo. A mudança de status fica escrita, com a causa.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6.2. Troca de tipo de serviço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tipo de serviço pode mudar depois de gravado. O cliente descreve pane, o prestador chega e vê que é pneu.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1.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Acionar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trocar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 no serviço.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2.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Escolher o novo serviço.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3.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Escrever o motivo da troca. Mínimo de quatro caracteres.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4.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Gravar. A troca entra no histórico com o motivo e o horário.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6.3. Ações do N1 no protocolo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Consultar autorização, quando o caso está aguardando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Reenviar link de pagamento, quando aplicável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Adicionar serviço ao mesmo protocolo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Registrar retorno do cliente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Copiar o resumo do atendimento</w:t>
      </w:r>
    </w:p>
    <w:p>
      <w:pPr>
        <w:spacing w:after="190" w:before="60" w:line="270"/>
      </w:pPr>
      <w:r>
        <w:rPr>
          <w:rFonts w:ascii="Aptos" w:cs="Aptos" w:eastAsia="Aptos" w:hAnsi="Aptos"/>
          <w:i/>
          <w:iCs/>
          <w:color w:val="6C757D"/>
          <w:sz w:val="18"/>
          <w:szCs w:val="18"/>
        </w:rPr>
        <w:t xml:space="preserve">Localizar prestador, negociar prazo e acompanhar a execução continuam com o N2.</w:t>
      </w:r>
    </w:p>
    <w:p>
      <w:pPr>
        <w:pStyle w:val="Heading1"/>
        <w:pageBreakBefore/>
        <w:pBdr>
          <w:bottom w:val="single" w:color="004ECC" w:sz="10" w:space="7"/>
        </w:pBdr>
        <w:spacing w:after="50" w:before="60"/>
      </w:pPr>
      <w:r>
        <w:rPr>
          <w:rFonts w:ascii="Aptos" w:cs="Aptos" w:eastAsia="Aptos" w:hAnsi="Aptos"/>
          <w:b/>
          <w:bCs/>
          <w:color w:val="001B46"/>
          <w:sz w:val="30"/>
          <w:szCs w:val="30"/>
        </w:rPr>
        <w:t xml:space="preserve">7. Reembolso</w:t>
      </w:r>
    </w:p>
    <w:p>
      <w:pPr>
        <w:spacing w:after="1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O reembolso não é um atendimento. Ele não começa numa ligação e não termina num prestador. Este item segue 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Processo de Reembolso, item 5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7.1. Recepção e triagem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As solicitações são recepcionadas por e-mail em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reembolso.assistencia@genteseguradora.com.br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Registrar a assistência de origem, o segurado, a placa e quem enviou o e-mail. É para este endereço que volta a resposta.</w:t>
      </w:r>
    </w:p>
    <w:p>
      <w:pPr>
        <w:spacing w:after="40" w:before="60"/>
      </w:pPr>
      <w:r>
        <w:drawing>
          <wp:inline distT="0" distB="0" distL="0" distR="0">
            <wp:extent cx="4191000" cy="4400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Passo 5.1. A triagem decide se o caso segue ou para aqui.</w:t>
      </w: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Avaliação do atendimento</w:t>
      </w:r>
    </w:p>
    <w:p>
      <w:pPr>
        <w:spacing w:after="90" w:before="190"/>
      </w:pPr>
      <w:r>
        <w:rPr>
          <w:rFonts w:ascii="Aptos" w:cs="Aptos" w:eastAsia="Aptos" w:hAnsi="Aptos"/>
          <w:b/>
          <w:bCs/>
          <w:color w:val="001B46"/>
          <w:sz w:val="21"/>
          <w:szCs w:val="21"/>
        </w:rPr>
        <w:t xml:space="preserve">Serviço realizado à revelia, sem prévia autorização da operação?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1B7A44"/>
                <w:sz w:val="18"/>
                <w:szCs w:val="18"/>
              </w:rPr>
              <w:t xml:space="preserve">SIM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Negar o reembolso e responder ao e-mail relatando o motivo. Só rever o caso mediante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liberação da Diretoria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.</w:t>
            </w:r>
          </w:p>
        </w:tc>
      </w:tr>
    </w:tbl>
    <w:p>
      <w:pPr>
        <w:spacing w:after="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B26A00"/>
                <w:sz w:val="18"/>
                <w:szCs w:val="18"/>
              </w:rPr>
              <w:t xml:space="preserve">NÃO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Falha operacional identificada — falta de estrutura na região, atraso da loja na entrega ou troca do vidro, e afins. Seguir com a análise conforme o tipo de atendimento.</w:t>
            </w:r>
          </w:p>
        </w:tc>
      </w:tr>
    </w:tbl>
    <w:p>
      <w:pPr>
        <w:spacing w:after="200"/>
      </w:pPr>
    </w:p>
    <w:p>
      <w:pPr>
        <w:spacing w:after="40" w:before="60"/>
      </w:pPr>
      <w:r>
        <w:drawing>
          <wp:inline distT="0" distB="0" distL="0" distR="0">
            <wp:extent cx="4191000" cy="4800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À revelia: o processo termina na triagem, com resposta ao solicitante.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7.2. Fluxo — Vidros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Aplicável a para-brisa, vidro vigia, lanternas, vidros laterais, faróis e retrovisores.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1.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Anexar no Portal as documentações já recepcionadas.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2.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Direcionar e-mail ao gestor de vidros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Luiz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 solicitando o parecer da área técnica, com resumo do atendimento.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3.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Direcionar e-mail ao gestor de sinistro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Henrique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 solicitando seu parecer técnico.</w:t>
      </w:r>
    </w:p>
    <w:p>
      <w:pPr>
        <w:spacing w:after="40" w:before="60"/>
      </w:pPr>
      <w:r>
        <w:drawing>
          <wp:inline distT="0" distB="0" distL="0" distR="0">
            <wp:extent cx="4191000" cy="2886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Passo 5.2. Vidros exige os dois pareceres.</w:t>
      </w:r>
    </w:p>
    <w:p>
      <w:pPr>
        <w:spacing w:after="90" w:before="190"/>
      </w:pPr>
      <w:r>
        <w:rPr>
          <w:rFonts w:ascii="Aptos" w:cs="Aptos" w:eastAsia="Aptos" w:hAnsi="Aptos"/>
          <w:b/>
          <w:bCs/>
          <w:color w:val="001B46"/>
          <w:sz w:val="21"/>
          <w:szCs w:val="21"/>
        </w:rPr>
        <w:t xml:space="preserve">Aprovado?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1B7A44"/>
                <w:sz w:val="18"/>
                <w:szCs w:val="18"/>
              </w:rPr>
              <w:t xml:space="preserve">SIM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Seguir o passo a passo de registro (item 7.4). Com as duas autorizações da gestão, verificar se as documentações estão completas e anexá-las no Portal.</w:t>
            </w:r>
          </w:p>
        </w:tc>
      </w:tr>
    </w:tbl>
    <w:p>
      <w:pPr>
        <w:spacing w:after="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B26A00"/>
                <w:sz w:val="18"/>
                <w:szCs w:val="18"/>
              </w:rPr>
              <w:t xml:space="preserve">NÃO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Direcionar e-mail ao solicitante com a negativa. O processo para aqui.</w:t>
            </w:r>
          </w:p>
        </w:tc>
      </w:tr>
    </w:tbl>
    <w:p>
      <w:pPr>
        <w:spacing w:after="20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7.3. Fluxo — Assistência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Aplicável a guincho, chaveiro e troca de pneu.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1.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Direcionar e-mail à gestão Assistência (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Anderson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) solicitando o “de acordo” para seguir com o processo de reembolso.</w:t>
      </w:r>
    </w:p>
    <w:p>
      <w:pPr>
        <w:spacing w:after="110" w:line="285"/>
        <w:ind w:left="360" w:hanging="360"/>
      </w:pPr>
      <w:r>
        <w:rPr>
          <w:rFonts w:ascii="Aptos" w:cs="Aptos" w:eastAsia="Aptos" w:hAnsi="Aptos"/>
          <w:b/>
          <w:bCs/>
          <w:color w:val="004ECC"/>
          <w:sz w:val="20"/>
          <w:szCs w:val="20"/>
        </w:rPr>
        <w:t xml:space="preserve">2.  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Ajustar a assistência para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Registro de atendimento</w:t>
      </w:r>
      <w:r>
        <w:rPr>
          <w:rFonts w:ascii="Aptos" w:cs="Aptos" w:eastAsia="Aptos" w:hAnsi="Aptos"/>
          <w:color w:val="495057"/>
          <w:sz w:val="20"/>
          <w:szCs w:val="20"/>
        </w:rPr>
        <w:t xml:space="preserve">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7.4. Registro, valores e anexo de documentação</w:t>
      </w: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Observações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Registrar no campo Observações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todas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 as tratativas com as áreas de autorizações. O sistema acumula as tratativas durante o processo e permite copiá-las para o campo.</w:t>
      </w: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Valores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Inserir no campo valores o resultado do cálculo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NF × Franquia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</w:t>
      </w:r>
    </w:p>
    <w:p>
      <w:pPr>
        <w:spacing w:after="40" w:before="60"/>
      </w:pPr>
      <w:r>
        <w:drawing>
          <wp:inline distT="0" distB="0" distL="0" distR="0">
            <wp:extent cx="4191000" cy="5153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Passo 5.4. A conta aparece na tela, com os dois números e o resultado.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Ponto a confirmar com a área: o documento escreve “NF × Franquia”. O protótipo apresenta como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NF menos franquia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, que é o valor que sobra para o segurado. A fórmula precisa ser confirmada antes do desenvolvimento.</w:t>
            </w:r>
          </w:p>
        </w:tc>
      </w:tr>
    </w:tbl>
    <w:p>
      <w:pPr>
        <w:spacing w:after="220"/>
      </w:pP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Anexo da documentação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Caminho no Portal: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Fotos/Documentos › Novo Documento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Tipo de Documento: selecionar </w:t>
      </w:r>
      <w:r>
        <w:rPr>
          <w:rFonts w:ascii="Aptos" w:cs="Aptos" w:eastAsia="Aptos" w:hAnsi="Aptos"/>
          <w:b/>
          <w:bCs/>
          <w:color w:val="495057"/>
          <w:sz w:val="20"/>
          <w:szCs w:val="20"/>
        </w:rPr>
        <w:t xml:space="preserve">Comprovante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Descrição: descrever o documento que está sendo anexado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Documento: anexar o arquivo correspondente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Caso as documentações não estejam completas, solicitá-las por e-mail </w:t>
            </w:r>
            <w:r>
              <w:rPr>
                <w:rFonts w:ascii="Aptos" w:cs="Aptos" w:eastAsia="Aptos" w:hAnsi="Aptos"/>
                <w:b/>
                <w:bCs/>
                <w:color w:val="495057"/>
                <w:sz w:val="20"/>
                <w:szCs w:val="20"/>
              </w:rPr>
              <w:t xml:space="preserve">respondendo à solicitação inicial</w:t>
            </w: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.</w:t>
            </w:r>
          </w:p>
        </w:tc>
      </w:tr>
    </w:tbl>
    <w:p>
      <w:pPr>
        <w:spacing w:after="22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7.5. Programação de pagamento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Com todas as documentações obrigatórias e autorizações anexadas no Portal, direcionar e-mail à área de pagamento solicitando a programação.</w:t>
      </w:r>
    </w:p>
    <w:p>
      <w:pPr>
        <w:spacing w:after="40" w:before="60"/>
      </w:pPr>
      <w:r>
        <w:drawing>
          <wp:inline distT="0" distB="0" distL="0" distR="0">
            <wp:extent cx="4191000" cy="4581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Passo 5.5. O modelo de e-mail já vem preenchido.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single" w:color="DEE6ED" w:sz="2"/>
              <w:left w:val="single" w:color="DEE6ED" w:sz="2"/>
              <w:bottom w:val="single" w:color="DEE6ED" w:sz="2"/>
              <w:right w:val="single" w:color="DEE6ED" w:sz="2"/>
            </w:tcBorders>
            <w:shd w:fill="F2F5F9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0" w:line="280"/>
              <w:jc w:val="center"/>
            </w:pPr>
            <w:r>
              <w:rPr>
                <w:rFonts w:ascii="Aptos" w:cs="Aptos" w:eastAsia="Aptos" w:hAnsi="Aptos"/>
                <w:b/>
                <w:bCs/>
                <w:color w:val="001B46"/>
                <w:sz w:val="21"/>
                <w:szCs w:val="21"/>
              </w:rPr>
              <w:t xml:space="preserve">Prezados, boa tarde. Gentileza prosseguir com a programação de pagamento referente ao reembolso de [serviço] da assistência nº [XXXX], referente ao segurado [XXXX], no valor de R$ [XXXX].</w:t>
            </w:r>
          </w:p>
        </w:tc>
      </w:tr>
    </w:tbl>
    <w:p>
      <w:pPr>
        <w:spacing w:after="200"/>
      </w:pPr>
    </w:p>
    <w:p>
      <w:pPr>
        <w:spacing w:after="90" w:before="190"/>
      </w:pPr>
      <w:r>
        <w:rPr>
          <w:rFonts w:ascii="Aptos" w:cs="Aptos" w:eastAsia="Aptos" w:hAnsi="Aptos"/>
          <w:b/>
          <w:bCs/>
          <w:color w:val="001B46"/>
          <w:sz w:val="21"/>
          <w:szCs w:val="21"/>
        </w:rPr>
        <w:t xml:space="preserve">Retorno da área de pagamentos — documentações aprovadas?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1B7A44"/>
                <w:sz w:val="18"/>
                <w:szCs w:val="18"/>
              </w:rPr>
              <w:t xml:space="preserve">SIM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Direcionar ao solicitante inicial com a data da programação de pagamento.</w:t>
            </w:r>
          </w:p>
        </w:tc>
      </w:tr>
    </w:tbl>
    <w:p>
      <w:pPr>
        <w:spacing w:after="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B26A00"/>
                <w:sz w:val="18"/>
                <w:szCs w:val="18"/>
              </w:rPr>
              <w:t xml:space="preserve">NÃO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Verificar a pendência ou o ajuste das documentações e solicitar ao solicitante inicial. Após o retorno, retomar o item 7.5.</w:t>
            </w:r>
          </w:p>
        </w:tc>
      </w:tr>
    </w:tbl>
    <w:p>
      <w:pPr>
        <w:spacing w:after="20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7.6. Documentos obrigatórios</w:t>
      </w:r>
    </w:p>
    <w:p>
      <w:pPr>
        <w:spacing w:after="40" w:before="60"/>
      </w:pPr>
      <w:r>
        <w:drawing>
          <wp:inline distT="0" distB="0" distL="0" distR="0">
            <wp:extent cx="4191000" cy="5153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Passo 5.6. A lista muda conforme o tipo de atendimento.</w:t>
      </w: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Vidros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200"/>
      </w:tblGrid>
      <w:tr>
        <w:trPr>
          <w:tblHeader/>
        </w:trPr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Documento</w:t>
            </w:r>
          </w:p>
        </w:tc>
        <w:tc>
          <w:tcPr>
            <w:tcW w:type="dxa" w:w="6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Detalhamento</w:t>
            </w:r>
          </w:p>
        </w:tc>
      </w:tr>
      <w:tr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Comprovante de pagamento da NF</w:t>
            </w:r>
          </w:p>
        </w:tc>
        <w:tc>
          <w:tcPr>
            <w:tcW w:type="dxa" w:w="6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Canhoto do cartão de débito ou crédito, registro do débito na conta do cliente, cupom fiscal ou procuração do prestador declarando o recebimento em espécie</w:t>
            </w:r>
          </w:p>
        </w:tc>
      </w:tr>
      <w:tr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Nota Fiscal</w:t>
            </w:r>
          </w:p>
        </w:tc>
        <w:tc>
          <w:tcPr>
            <w:tcW w:type="dxa" w:w="6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Documento fiscal do serviço, emitido em nome da CIA. Não sendo possível, em nome do segurado</w:t>
            </w:r>
          </w:p>
        </w:tc>
      </w:tr>
      <w:tr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Recibo de Reembolso</w:t>
            </w:r>
          </w:p>
        </w:tc>
        <w:tc>
          <w:tcPr>
            <w:tcW w:type="dxa" w:w="6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Assinado pelo segurado. Se PJ, pelo responsável legal. Informar o valor a ser reembolsado</w:t>
            </w:r>
          </w:p>
        </w:tc>
      </w:tr>
      <w:tr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Documento de Identificação</w:t>
            </w:r>
          </w:p>
        </w:tc>
        <w:tc>
          <w:tcPr>
            <w:tcW w:type="dxa" w:w="6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Identidade ou CNH de quem assina o recibo. Se PJ, enviar também o contrato social; o proprietário ou sócio deve assinar o recibo</w:t>
            </w:r>
          </w:p>
        </w:tc>
      </w:tr>
      <w:tr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Fotos</w:t>
            </w:r>
          </w:p>
        </w:tc>
        <w:tc>
          <w:tcPr>
            <w:tcW w:type="dxa" w:w="6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Imagens que comprovem a realização do serviço e evidenciem qualquer ocorrência de sinistro</w:t>
            </w:r>
          </w:p>
        </w:tc>
      </w:tr>
      <w:tr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Identificação</w:t>
            </w:r>
          </w:p>
        </w:tc>
        <w:tc>
          <w:tcPr>
            <w:tcW w:type="dxa" w:w="6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Foto do veículo com a placa visível, acompanhada do número da assistência previamente aberta</w:t>
            </w:r>
          </w:p>
        </w:tc>
      </w:tr>
      <w:tr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Dados bancários</w:t>
            </w:r>
          </w:p>
        </w:tc>
        <w:tc>
          <w:tcPr>
            <w:tcW w:type="dxa" w:w="6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Conta bancária vinculada ao CNPJ ou CPF do segurado</w:t>
            </w:r>
          </w:p>
        </w:tc>
      </w:tr>
      <w:tr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Motivo</w:t>
            </w:r>
          </w:p>
        </w:tc>
        <w:tc>
          <w:tcPr>
            <w:tcW w:type="dxa" w:w="6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Justificativa da solicitação, inserida no corpo do e-mail</w:t>
            </w:r>
          </w:p>
        </w:tc>
      </w:tr>
    </w:tbl>
    <w:p>
      <w:pPr>
        <w:spacing w:after="240"/>
      </w:pPr>
    </w:p>
    <w:p>
      <w:pPr>
        <w:spacing w:after="90" w:before="230"/>
      </w:pPr>
      <w:r>
        <w:rPr>
          <w:rFonts w:ascii="Aptos" w:cs="Aptos" w:eastAsia="Aptos" w:hAnsi="Aptos"/>
          <w:b/>
          <w:bCs/>
          <w:color w:val="212529"/>
          <w:sz w:val="21"/>
          <w:szCs w:val="21"/>
        </w:rPr>
        <w:t xml:space="preserve">Guincho, chaveiro e troca de pneu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lista é a mesma, com duas diferenças: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200"/>
      </w:tblGrid>
      <w:tr>
        <w:trPr>
          <w:tblHeader/>
        </w:trPr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Documento</w:t>
            </w:r>
          </w:p>
        </w:tc>
        <w:tc>
          <w:tcPr>
            <w:tcW w:type="dxa" w:w="6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Detalhamento</w:t>
            </w:r>
          </w:p>
        </w:tc>
      </w:tr>
      <w:tr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Documento de Identificação</w:t>
            </w:r>
          </w:p>
        </w:tc>
        <w:tc>
          <w:tcPr>
            <w:tcW w:type="dxa" w:w="6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Identidade ou CNH de quem assina o recibo. Se PJ, enviar também o contrato social</w:t>
            </w:r>
          </w:p>
        </w:tc>
      </w:tr>
      <w:tr>
        <w:tc>
          <w:tcPr>
            <w:tcW w:type="dxa" w:w="2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Origem / Destino</w:t>
            </w:r>
          </w:p>
        </w:tc>
        <w:tc>
          <w:tcPr>
            <w:tcW w:type="dxa" w:w="6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Endereço de origem e destino do veículo, no guincho. Para chaveiro ou troca de pneu, informar apenas a origem</w:t>
            </w:r>
          </w:p>
        </w:tc>
      </w:tr>
    </w:tbl>
    <w:p>
      <w:pPr>
        <w:spacing w:after="240"/>
      </w:pPr>
    </w:p>
    <w:p>
      <w:pPr>
        <w:pStyle w:val="Heading1"/>
        <w:pageBreakBefore/>
        <w:pBdr>
          <w:bottom w:val="single" w:color="004ECC" w:sz="10" w:space="7"/>
        </w:pBdr>
        <w:spacing w:after="50" w:before="60"/>
      </w:pPr>
      <w:r>
        <w:rPr>
          <w:rFonts w:ascii="Aptos" w:cs="Aptos" w:eastAsia="Aptos" w:hAnsi="Aptos"/>
          <w:b/>
          <w:bCs/>
          <w:color w:val="001B46"/>
          <w:sz w:val="30"/>
          <w:szCs w:val="30"/>
        </w:rPr>
        <w:t xml:space="preserve">8. Painel gerencial</w:t>
      </w:r>
    </w:p>
    <w:p>
      <w:pPr>
        <w:spacing w:after="1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 pergunta que o painel responde não é “quantos atendimentos”, é </w:t>
      </w:r>
      <w:r>
        <w:rPr>
          <w:rFonts w:ascii="Aptos" w:cs="Aptos" w:eastAsia="Aptos" w:hAnsi="Aptos"/>
          <w:b/>
          <w:bCs/>
          <w:color w:val="495057"/>
          <w:sz w:val="21"/>
          <w:szCs w:val="21"/>
        </w:rPr>
        <w:t xml:space="preserve">onde o tempo está indo e quem precisa de ajuda</w:t>
      </w:r>
      <w:r>
        <w:rPr>
          <w:rFonts w:ascii="Aptos" w:cs="Aptos" w:eastAsia="Aptos" w:hAnsi="Aptos"/>
          <w:color w:val="495057"/>
          <w:sz w:val="21"/>
          <w:szCs w:val="21"/>
        </w:rPr>
        <w:t xml:space="preserve">. Por isso o eixo principal é tempo por etapa, e não volume.</w:t>
      </w:r>
    </w:p>
    <w:p>
      <w:pPr>
        <w:spacing w:after="40" w:before="60"/>
      </w:pPr>
      <w:r>
        <w:drawing>
          <wp:inline distT="0" distB="0" distL="0" distR="0">
            <wp:extent cx="4191000" cy="2943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rFonts w:ascii="Aptos" w:cs="Aptos" w:eastAsia="Aptos" w:hAnsi="Aptos"/>
          <w:i/>
          <w:iCs/>
          <w:color w:val="8C94A6"/>
          <w:sz w:val="16"/>
          <w:szCs w:val="16"/>
        </w:rPr>
        <w:t xml:space="preserve">Painel gerencial. Tempo por etapa, SLA e desempenho da equipe.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Volume aparece para dimensionar escala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SLA para acordo de serviço, com meta de seis minutos da saudação ao protocolo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A tabela por atendente cruza velocidade com sinais de qualidade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B26A00" w:sz="20"/>
              <w:bottom w:val="none" w:color="FFFFFF" w:sz="0"/>
              <w:right w:val="none" w:color="FFFFFF" w:sz="0"/>
            </w:tcBorders>
            <w:shd w:fill="FDF4E7" w:color="auto" w:val="clear"/>
            <w:tcMar>
              <w:top w:type="dxa" w:w="150"/>
              <w:left w:type="dxa" w:w="18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rFonts w:ascii="Aptos" w:cs="Aptos" w:eastAsia="Aptos" w:hAnsi="Aptos"/>
                <w:b/>
                <w:bCs/>
                <w:color w:val="B26A00"/>
                <w:spacing w:val="24"/>
                <w:sz w:val="16"/>
                <w:szCs w:val="16"/>
              </w:rPr>
              <w:t xml:space="preserve">IMPORTANTE</w:t>
            </w:r>
          </w:p>
          <w:p>
            <w:pPr>
              <w:spacing w:after="0" w:line="280"/>
            </w:pPr>
            <w:r>
              <w:rPr>
                <w:rFonts w:ascii="Aptos" w:cs="Aptos" w:eastAsia="Aptos" w:hAnsi="Aptos"/>
                <w:color w:val="495057"/>
                <w:sz w:val="20"/>
                <w:szCs w:val="20"/>
              </w:rPr>
              <w:t xml:space="preserve">Medir só velocidade num call center piora o atendimento. Por isso a tabela por atendente mostra, ao lado do tempo, a taxa de correção de vínculo e a proporção de casos sem cobertura — sinais de que a pressa está custando qualidade.</w:t>
            </w:r>
          </w:p>
        </w:tc>
      </w:tr>
    </w:tbl>
    <w:p>
      <w:pPr>
        <w:spacing w:after="220"/>
      </w:pPr>
    </w:p>
    <w:p>
      <w:pPr>
        <w:pStyle w:val="Heading1"/>
        <w:pageBreakBefore/>
        <w:pBdr>
          <w:bottom w:val="single" w:color="004ECC" w:sz="10" w:space="7"/>
        </w:pBdr>
        <w:spacing w:after="50" w:before="60"/>
      </w:pPr>
      <w:r>
        <w:rPr>
          <w:rFonts w:ascii="Aptos" w:cs="Aptos" w:eastAsia="Aptos" w:hAnsi="Aptos"/>
          <w:b/>
          <w:bCs/>
          <w:color w:val="001B46"/>
          <w:sz w:val="30"/>
          <w:szCs w:val="30"/>
        </w:rPr>
        <w:t xml:space="preserve">9. Pontos pendentes de definição</w:t>
      </w:r>
    </w:p>
    <w:p>
      <w:pPr>
        <w:spacing w:after="1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Regras que dependem de decisão da área e ainda não estão fechadas no sistema.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600"/>
      </w:tblGrid>
      <w:tr>
        <w:trPr>
          <w:tblHeader/>
        </w:trP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Situação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falta definir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Fórmula do valor de reembolso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documento escreve “NF × Franquia”. Confirmar se é a diferença entre os dois valores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 tela da fila da gestão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Decidido em 18/09 que a fila é do gestor. A tela dela ainda não foi desenhada: ela entra no painel de controle da gestão, junto com as filas travadas do N2 e do N3. Falta definir quem é o gestor na prática — sênior da célula, coordenação — e de quem é a fila fora do horário comercial, já que a assistência é 24h e a decisão comercial não é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Quem tem alçada para liberar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Hoje o protótipo grava “Coordenação”. A lista real de quem pode autorizar, por tipo de motivo e por cliente, ainda não existe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Base de conhecimento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Condições gerais e editais. Sem ela, os motivos “fora da condição geral” e “fora do edital” dependem da memória do atendente e de um telefonema. O checklist da licitação já tem o edital estruturado — falta a seguradora mandar acoplado à apólice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Contrato vencendo no dia do atendimento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vigência termina hoje e o cliente aciona hoje: atende? Existe carência?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Cliente recusa o excedente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Hoje o serviço não pode ser conferido. Falta definir a saída registrada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Palavras que disparam a sugestão de urgência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lista atual não foi validada pela operação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Limite de negociação de quilometragem do N2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Até quanto o N2 fecha sozinho, sem retornar para autorização?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Reversão da troca de tipo de serviço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Depois de gravada, quem pode desfazer: N1, N2, ou ninguém?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Sistema indisponível ou integração sem resposta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Cenário não tratado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Resposta assumida para “é remoção?”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Hoje o checklist já nasce em </w:t>
            </w:r>
            <w:r>
              <w:rPr>
                <w:rFonts w:ascii="Aptos" w:cs="Aptos" w:eastAsia="Aptos" w:hAnsi="Aptos"/>
                <w:b/>
                <w:bCs/>
                <w:color w:val="495057"/>
                <w:sz w:val="18"/>
                <w:szCs w:val="18"/>
              </w:rPr>
              <w:t xml:space="preserve">Sim</w:t>
            </w: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. Remoção muda a prancha e o custo — confirmar se o padrão deve existir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Famílias de ocorrência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Tombamento, colisão, acidente, capotamento e saída de pista são cinco opções para o que o cliente descreve como “bati”. Definir se viram uma família com detalhe</w:t>
            </w:r>
          </w:p>
        </w:tc>
      </w:tr>
      <w:tr>
        <w:tc>
          <w:tcPr>
            <w:tcW w:type="dxa" w:w="32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Numeração do protocolo</w:t>
            </w:r>
          </w:p>
        </w:tc>
        <w:tc>
          <w:tcPr>
            <w:tcW w:type="dxa" w:w="56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fila mostra </w:t>
            </w:r>
            <w:r>
              <w:rPr>
                <w:rFonts w:ascii="Aptos" w:cs="Aptos" w:eastAsia="Aptos" w:hAnsi="Aptos"/>
                <w:b/>
                <w:bCs/>
                <w:color w:val="495057"/>
                <w:sz w:val="18"/>
                <w:szCs w:val="18"/>
              </w:rPr>
              <w:t xml:space="preserve">AC-2026-004412</w:t>
            </w: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 e o N1 gera </w:t>
            </w:r>
            <w:r>
              <w:rPr>
                <w:rFonts w:ascii="Aptos" w:cs="Aptos" w:eastAsia="Aptos" w:hAnsi="Aptos"/>
                <w:b/>
                <w:bCs/>
                <w:color w:val="495057"/>
                <w:sz w:val="18"/>
                <w:szCs w:val="18"/>
              </w:rPr>
              <w:t xml:space="preserve">245070</w:t>
            </w: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. Confirmar se são numerações diferentes de verdade</w:t>
            </w:r>
          </w:p>
        </w:tc>
      </w:tr>
    </w:tbl>
    <w:p>
      <w:pPr>
        <w:spacing w:after="240"/>
      </w:pPr>
    </w:p>
    <w:p>
      <w:pPr>
        <w:pStyle w:val="Heading1"/>
        <w:pageBreakBefore/>
        <w:pBdr>
          <w:bottom w:val="single" w:color="004ECC" w:sz="10" w:space="7"/>
        </w:pBdr>
        <w:spacing w:after="50" w:before="60"/>
      </w:pPr>
      <w:r>
        <w:rPr>
          <w:rFonts w:ascii="Aptos" w:cs="Aptos" w:eastAsia="Aptos" w:hAnsi="Aptos"/>
          <w:b/>
          <w:bCs/>
          <w:color w:val="001B46"/>
          <w:sz w:val="30"/>
          <w:szCs w:val="30"/>
        </w:rPr>
        <w:t xml:space="preserve">10. Divergências entre esta regra e o sistema</w:t>
      </w:r>
    </w:p>
    <w:p>
      <w:pPr>
        <w:spacing w:after="120"/>
      </w:pP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Pontos em que o comportamento implementado não correspondeu ao que está escrito neste documento. Ficam registrados até serem corrigidos, e depois disso ficam como histórico do que já foi fechado.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10.1. Resolvido na versão de 07/09/2026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Apuradas na revisão de usabilidade de 04/09 e corrigidas na versão seguinte: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O atendimento não abre mais sem estar completo. A ciência do excedente e o horário dos dois pontos passaram a constar da mesma lista que trava a abertura.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A ocorrência deixou de ser perguntada duas vezes: o checklist do serviço herda a resposta da etapa 3, marcada como herdada e editável.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As pendências saem na ordem das etapas, e a barra cobra o que está visível na tela.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rFonts w:ascii="Aptos" w:cs="Aptos" w:eastAsia="Aptos" w:hAnsi="Aptos"/>
          <w:color w:val="495057"/>
          <w:sz w:val="20"/>
          <w:szCs w:val="20"/>
        </w:rPr>
        <w:t xml:space="preserve">Trocar o item avisa quantos serviços saem junto e oferece desfazer por oito segundos.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10.2. Resolvido na versão de 08/09/2026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Apuradas na segunda revisão. Cinco delas foram introduzidas pela própria correção anterior — corrigir um caso sem olhar o caso simétrico: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00"/>
        <w:gridCol w:w="4700"/>
      </w:tblGrid>
      <w:tr>
        <w:trPr>
          <w:tblHeader/>
        </w:trP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estava errado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Como ficou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Abaixo de 1180 pixels o botão que abre a assistência ficava fora da área visível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faixa de contexto e a barra de ação passam a ocupar duas linhas nessa largura. Nada é cortado, e a rolagem horizontal deixou de existir até 940 pixels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 resposta herdada sumia quando o atendente trocava a família da ocorrência antes de escolher o novo caso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releitura acontece sempre que a ocorrência termina diferente da anterior, inclusive quando passa pelo vazio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Trocar a família apagava a ocorrência com serviços já montados, sem aviso e sem desfazer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Avisa quantos serviços perderam o que tinham herdado e oferece desfazer por oito segundos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motivo de pendência sugerido afirmava que o link de fotos tinha sido enviado quando ele não tinha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São dois motivos distintos. Quando o link não saiu, o caso é do próprio N1 e a tela recomenda enviar o link em vez de abrir em pendência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aviso das 14h aparecia por cima dos popups de pendência e de reembolso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Ficou abaixo do escurecimento. Em telas estreitas ele vira uma faixa acima da barra de ação, para não cobrir o campo em uso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cronômetro usava mm:ss e o painel gerencial outra notação para a mesma meta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Uma função só. Os dois mostram 6:40 para a meta de 400 segundos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 barra cobrava “marcar o tipo de pane ou ocorrência”, e a tela perguntava “o que aconteceu com o veículo”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cobrança usa a palavra que está no formulário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 triagem do reembolso não marcava quais campos eram obrigatórios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mesma regra da abertura: a marca indica o que falta e some quando o campo é preenchido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As abas do reembolso saíam fora de ordem numérica e a aba 5.6 abria um texto que se apresentava como 5.7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trilha numera a execução, de 1 a 5. O item do processo fica no texto de apoio de cada passo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painel do protocolo tinha dois controles de fechar com o mesmo efeito, e uma instrução de sistema no meio dos dados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Uma saída só. A instrução virou a dica do botão de trocar o serviço, que é onde ela é usada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 página de componentes ainda mostrava botões, rótulos e etiquetas que o sistema já não usava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Atualizada, com o chip de família, o campo herdado e a régua de escolha entre poucas opções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 fila mostrava o que estava em pendência, mas não de quem era a vez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Coluna “com quem está”, alimentada pelo dono que o popup de pendência grava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Havia quatro componentes diferentes para escolher entre poucas opções, sem regra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régua ficou escrita na página de componentes: até três opções, segmentado; de quatro a oito, chip; acima de oito, lista. Famílias vêm num nível antes</w:t>
            </w:r>
          </w:p>
        </w:tc>
      </w:tr>
    </w:tbl>
    <w:p>
      <w:pPr>
        <w:spacing w:after="2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A escolha das famílias de ocorrência — não anda, bateu, chave, vidros, residência — é uma proposta de design e não foi validada com a operação. As chaves antigas continuam existindo no registro, então reverter não custa retrabalho.</w:t>
            </w:r>
          </w:p>
        </w:tc>
      </w:tr>
    </w:tbl>
    <w:p>
      <w:pPr>
        <w:spacing w:after="220"/>
      </w:pPr>
    </w:p>
    <w:p>
      <w:pPr>
        <w:spacing w:after="190" w:before="60" w:line="270"/>
      </w:pPr>
      <w:r>
        <w:rPr>
          <w:rFonts w:ascii="Aptos" w:cs="Aptos" w:eastAsia="Aptos" w:hAnsi="Aptos"/>
          <w:i/>
          <w:iCs/>
          <w:color w:val="6C757D"/>
          <w:sz w:val="18"/>
          <w:szCs w:val="18"/>
        </w:rPr>
        <w:t xml:space="preserve">As duas revisões completas, com a evidência de cada ponto e as opções de solução, estão nos documentos “Review de usabilidade — Acionamentos N1” e “Segunda revisão — Acionamentos N1 v2”.</w:t>
      </w: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10.3. Resolvido na versão de 09/09/2026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Cinco pontos vindos das anotações da operação sobre o protótipo — as duas revisões anteriores foram feitas de dentro, olhando a tela; estas vieram de quem atende.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00"/>
        <w:gridCol w:w="4700"/>
      </w:tblGrid>
      <w:tr>
        <w:trPr>
          <w:tblHeader/>
        </w:trP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a operação apontou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Como ficou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 liberação comercial pedia que o N1 escolhesse entre duas pessoas do comercial e ficasse esperando a resposta com o cliente na linha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N1 escolhe o motivo numa lista, escreve o pedido e pausa. A decisão acontece numa fila própria, com quem decidiu, quando, o parecer e a evidência anexada (item 2.7)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N1 seguia coletando a assistência inteira — serviço, origem, destino — num caso que dependia de aval que ainda não veio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atendimento para na etapa 2. As etapas 3, 4 e 5 só abrem depois da resposta, e o atendimento retoma exatamente de onde parou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Inadimplência, limite esgotado e apólice vencida tinham tratamentos diferentes — uma travava com três saídas, as outras nem apareciam como decisão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As três são críticas que o sistema levanta na consulta do item, com os mesmos dois caminhos: seguir com validação comercial ou cancelar com motivo (item 2.6)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 situação “Inadimplente” aparecia escrita na ficha do cliente, à vista do atendente no meio da ligação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tela mostra o fato — as parcelas em aberto — e, ao lado, a única frase que pode ser dita ao cliente. A palavra não aparece em lugar nenhum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saldo de cobertura era escrito de duas formas opostas com o mesmo formato: “3 de 12” querendo dizer gastas num lugar e restantes em outro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Uma frase só, com a palavra escrita: “restam 9 de 12”. Esgotado se lê esgotado (item 2.8)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 cobertura estava em três lugares da mesma tela: a faixa verde fixa no topo, o bloco dentro do card do item e o painel — cada um com um jeito de escrever o saldo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Dois lugares, com papéis diferentes: o bloco do card é a conferência com o cliente, o botão “Apólice e coberturas” é a consulta ao longo do atendimento. A faixa verde, que era a terceira cópia, saiu (item 2.8)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selo VIP era vermelho, a mesma cor da crítica que impede o atendimento de seguir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VIP é laranja. O vermelho ficou reservado para o que trava: um cliente VIP é uma atenção, não um problema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Um botão “confirmar vínculo e ver coberturas” que não gravava nada: o contrato e o item já vinham do clique anterior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Escolher a linha do resultado é a confirmação. O vínculo é derivado e a crítica da apólice aparece na consulta do item, não um clique depois (item 2.2)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que o veículo tem direito só aparecia na etapa dos serviços, depois das fotos — tarde demais para quem está conferindo a apólice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lista de coberturas com saldo aparece no próprio card do item, assim que ele é encontrado, com atalho para os valores completos (item 2.8)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agendamento era perguntado em dois lugares, na etapa 3 e dentro de cada serviço, gravando campos diferentes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Ficou só dentro do serviço, que é de quem a hora marcada é. A pergunta da etapa 3 foi removida (itens 3.7 e 4.3)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Quem está no local era perguntado de novo em cada serviço, obrigando a redigitar o mesmo nome e telefone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Responde-se uma vez, na etapa 3, e vale para todos. O card do serviço confirma quem vai receber e só abre campos quando aquele serviço é com outra pessoa (itens 3.4 e 4.6)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Havia um botão “Abrir em pendência” que o atendente precisava saber escolher, e um popup pedindo motivo, dono e texto livre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A pendência virou consequência: o atendente sempre clica em Abrir assistência e o sistema grava com o status certo, dizendo sozinho o que está esperando. O terceiro lugar virou a solicitação de reembolso (itens 5.1 e 5.2)</w:t>
            </w:r>
          </w:p>
        </w:tc>
      </w:tr>
    </w:tbl>
    <w:p>
      <w:pPr>
        <w:spacing w:after="2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Quatro dos cinco pontos têm a mesma forma: uma decisão que o sistema já sabia tomar estava sendo cobrada do atendente, no meio da ligação. A liberação pedia um destinatário, a pendência pedia um motivo, o agendamento e o contato pediam a mesma resposta duas vezes. Nenhum deles era uma informação que só o N1 tinha.</w:t>
            </w:r>
          </w:p>
        </w:tc>
      </w:tr>
    </w:tbl>
    <w:p>
      <w:pPr>
        <w:spacing w:after="220"/>
      </w:pPr>
    </w:p>
    <w:p>
      <w:pPr>
        <w:pStyle w:val="Heading2"/>
        <w:spacing w:after="140" w:before="340"/>
      </w:pPr>
      <w:r>
        <w:rPr>
          <w:rFonts w:ascii="Aptos" w:cs="Aptos" w:eastAsia="Aptos" w:hAnsi="Aptos"/>
          <w:b/>
          <w:bCs/>
          <w:color w:val="004ECC"/>
          <w:sz w:val="25"/>
          <w:szCs w:val="25"/>
        </w:rPr>
        <w:t xml:space="preserve">10.5. Segunda leva de 09/09/2026</w:t>
      </w:r>
    </w:p>
    <w:p>
      <w:pPr>
        <w:spacing w:after="150" w:line="290"/>
      </w:pPr>
      <w:r>
        <w:rPr>
          <w:rFonts w:ascii="Aptos" w:cs="Aptos" w:eastAsia="Aptos" w:hAnsi="Aptos"/>
          <w:color w:val="495057"/>
          <w:sz w:val="21"/>
          <w:szCs w:val="21"/>
        </w:rPr>
        <w:t xml:space="preserve">Quatro pontos vindos de uma passada da operação pelo protótipo, no mesmo dia.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00"/>
        <w:gridCol w:w="4700"/>
      </w:tblGrid>
      <w:tr>
        <w:trPr>
          <w:tblHeader/>
        </w:trP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 que a operação apontou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001B46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Como ficou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card do táxi perguntava duas vezes se o serviço era imediato: uma no checklist e outra logo abaixo de origem e destino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Ficou a do checklist, que já vinha com data e hora condicionadas à resposta. A pergunta de baixo saiu, e com ela o campo paralelo em que a resposta era gravada (item 4.3)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Nos cenários de teste o card do item VIP aparecia com fundo rosa, todo o texto vermelho e o layout quebrado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O cartão usava a classe do selo VIP, que é inline-flex com fundo e texto vermelhos. Passou a ter classe própria e herda só a borda (item 2.3)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 etapa da ocorrência tinha dois níveis — seis famílias e depois o caso — e quinze motivos que não são os que a operação usa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Uma pergunta só, com os cinco eventos da lista real: pane mecânica, pane elétrica, acidente, colisão e pane seca. As famílias saíram junto (item 3.2)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A revisão tinha coisa demais, sem ordem clara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Virou a ordem do atendimento, em blocos numerados, com tudo o que foi registrado e nada repetido. Bloco vazio não aparece (item 5.2)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No card do item, “ver valores e o que cada um cobre” não parecia fazer nada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Ele abria a gaveta da borda direita: por cima do próprio bloco, longe do olho, repetindo a lista. Agora o detalhe cresce dentro do bloco e o link vira o caminho de volta (item 2.8)</w:t>
            </w:r>
          </w:p>
        </w:tc>
      </w:tr>
      <w:tr>
        <w:tc>
          <w:tcPr>
            <w:tcW w:type="dxa" w:w="41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/>
                <w:bCs/>
                <w:color w:val="001B46"/>
                <w:sz w:val="18"/>
                <w:szCs w:val="18"/>
              </w:rPr>
              <w:t xml:space="preserve">O cenário de teste “item em dois contratos” usava o CNPJ de um cliente que tem dois contratos e três veículos diferentes</w:t>
            </w:r>
          </w:p>
        </w:tc>
        <w:tc>
          <w:tcPr>
            <w:tcW w:type="dxa" w:w="4700"/>
            <w:tcBorders>
              <w:top w:val="single" w:color="DEE6ED" w:sz="2"/>
              <w:left w:val="none" w:color="FFFFFF" w:sz="0"/>
              <w:bottom w:val="single" w:color="DEE6ED" w:sz="2"/>
              <w:right w:val="none" w:color="FFFFFF" w:sz="0"/>
            </w:tcBorders>
            <w:shd w:fill="F2F5F9" w:color="auto" w:val="clear"/>
            <w:tcMar>
              <w:top w:type="dxa" w:w="95"/>
              <w:left w:type="dxa" w:w="140"/>
              <w:bottom w:type="dxa" w:w="95"/>
              <w:right w:type="dxa" w:w="140"/>
            </w:tcMar>
          </w:tcPr>
          <w:p>
            <w:pPr>
              <w:spacing w:after="0" w:line="250"/>
            </w:pPr>
            <w:r>
              <w:rPr>
                <w:rFonts w:ascii="Aptos" w:cs="Aptos" w:eastAsia="Aptos" w:hAnsi="Aptos"/>
                <w:b w:val="false"/>
                <w:bCs w:val="false"/>
                <w:color w:val="495057"/>
                <w:sz w:val="18"/>
                <w:szCs w:val="18"/>
              </w:rPr>
              <w:t xml:space="preserve">São dois cenários distintos e agora são dois: a placa PGK8S32, que aparece em duas apólices ativas do mesmo veículo, e o CNPJ da Transportes Andrade, que é um cliente com duas apólices. Um pede escolher entre apólices do mesmo item; o outro, entre contratos</w:t>
            </w:r>
          </w:p>
        </w:tc>
      </w:tr>
    </w:tbl>
    <w:p>
      <w:pPr>
        <w:spacing w:after="24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00"/>
      </w:tblGrid>
      <w:tr>
        <w:tc>
          <w:tcPr>
            <w:tcW w:type="dxa" w:w="8800"/>
            <w:tcBorders>
              <w:top w:val="none" w:color="FFFFFF" w:sz="0"/>
              <w:left w:val="single" w:color="8C94A6" w:sz="20"/>
              <w:bottom w:val="none" w:color="FFFFFF" w:sz="0"/>
              <w:right w:val="none" w:color="FFFFFF" w:sz="0"/>
            </w:tcBorders>
            <w:shd w:fill="F2F5F9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5"/>
            </w:pPr>
            <w:r>
              <w:rPr>
                <w:rFonts w:ascii="Aptos" w:cs="Aptos" w:eastAsia="Aptos" w:hAnsi="Aptos"/>
                <w:b/>
                <w:bCs/>
                <w:color w:val="6C757D"/>
                <w:spacing w:val="24"/>
                <w:sz w:val="15"/>
                <w:szCs w:val="15"/>
              </w:rPr>
              <w:t xml:space="preserve">OBSERVAÇÃO</w:t>
            </w:r>
          </w:p>
          <w:p>
            <w:pPr>
              <w:spacing w:after="0" w:line="275"/>
            </w:pPr>
            <w:r>
              <w:rPr>
                <w:rFonts w:ascii="Aptos" w:cs="Aptos" w:eastAsia="Aptos" w:hAnsi="Aptos"/>
                <w:color w:val="495057"/>
                <w:sz w:val="19"/>
                <w:szCs w:val="19"/>
              </w:rPr>
              <w:t xml:space="preserve">A redução para cinco motivos derruba as regras que dependiam dos ids removidos: chave, vidros, pneu e residência deixam de existir como ocorrência, e com eles saem a foto obrigatória de vidro e residência e o serviço esperado de chaveiro e troca de pneu. Os serviços continuam no catálogo — o que mudou é que nenhum evento os aponta automaticamente.</w:t>
            </w:r>
          </w:p>
        </w:tc>
      </w:tr>
    </w:tbl>
    <w:p>
      <w:pPr>
        <w:spacing w:after="220"/>
      </w:pPr>
    </w:p>
    <w:sectPr>
      <w:footerReference w:type="default" r:id="rId7"/>
      <w:pgSz w:w="11906" w:h="16838" w:orient="portrait"/>
      <w:pgMar w:top="1250" w:right="1200" w:bottom="125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E6ED" w:sz="4" w:space="8"/>
      </w:pBdr>
    </w:pPr>
    <w:r>
      <w:rPr>
        <w:rFonts w:ascii="Aptos" w:cs="Aptos" w:eastAsia="Aptos" w:hAnsi="Aptos"/>
        <w:color w:val="8C94A6"/>
        <w:sz w:val="15"/>
        <w:szCs w:val="15"/>
      </w:rPr>
      <w:t xml:space="preserve">Atendimento N1 · Gente Serviços</w:t>
    </w:r>
    <w:r>
      <w:rPr>
        <w:sz w:val="15"/>
        <w:szCs w:val="15"/>
      </w:rPr>
      <w:t xml:space="preserve">		</w:t>
    </w:r>
    <w:r>
      <w:rPr>
        <w:rFonts w:ascii="Aptos" w:cs="Aptos" w:eastAsia="Aptos" w:hAnsi="Aptos"/>
        <w:b/>
        <w:bCs/>
        <w:color w:val="004EC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49505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Aptos" w:cs="Aptos" w:eastAsia="Aptos" w:hAnsi="Aptos"/>
      <w:b/>
      <w:bCs/>
      <w:color w:val="001B46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Aptos" w:cs="Aptos" w:eastAsia="Aptos" w:hAnsi="Aptos"/>
      <w:b/>
      <w:bCs/>
      <w:color w:val="001B46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32722ee978deb647aa4bc3d019900893121e28fd.jpg"/><Relationship Id="rId9" Type="http://schemas.openxmlformats.org/officeDocument/2006/relationships/image" Target="media/2739a62d80d5c6dd004a2b4885a77739e9d24a69.png"/><Relationship Id="rId10" Type="http://schemas.openxmlformats.org/officeDocument/2006/relationships/image" Target="media/0d0e29b6ef1efaf8a8255686c5b4f87d06b449d5.png"/><Relationship Id="rId11" Type="http://schemas.openxmlformats.org/officeDocument/2006/relationships/image" Target="media/9964e5adeb18d212df6c725e13bb670ec87913dc.png"/><Relationship Id="rId12" Type="http://schemas.openxmlformats.org/officeDocument/2006/relationships/image" Target="media/a24ad57b8c405e5d2f6d818eb8048593459939db.png"/><Relationship Id="rId13" Type="http://schemas.openxmlformats.org/officeDocument/2006/relationships/image" Target="media/4d01e682212bc96a9052848cb409702bf13326db.png"/><Relationship Id="rId14" Type="http://schemas.openxmlformats.org/officeDocument/2006/relationships/image" Target="media/3d5291c01abbade335c36b46c2ecc4d1a569156b.png"/><Relationship Id="rId15" Type="http://schemas.openxmlformats.org/officeDocument/2006/relationships/image" Target="media/dd353f4054c6473fc311150a53ebd722e00fd0d4.png"/><Relationship Id="rId16" Type="http://schemas.openxmlformats.org/officeDocument/2006/relationships/image" Target="media/25f96deb4fecb9c9f65e451758ccb2cb3c3881c7.png"/><Relationship Id="rId17" Type="http://schemas.openxmlformats.org/officeDocument/2006/relationships/image" Target="media/b499258532627f1ce89869433e8210b61dc2e13b.png"/><Relationship Id="rId18" Type="http://schemas.openxmlformats.org/officeDocument/2006/relationships/image" Target="media/d6dc73dffc538c3ae1b40b04410223c9fe02c457.png"/><Relationship Id="rId19" Type="http://schemas.openxmlformats.org/officeDocument/2006/relationships/image" Target="media/8e94fd23ab80c27606e5721097febf319f9b0161.png"/><Relationship Id="rId20" Type="http://schemas.openxmlformats.org/officeDocument/2006/relationships/image" Target="media/e04e6d75da4957eea4b3d9e9712dc84a3adae38c.png"/><Relationship Id="rId21" Type="http://schemas.openxmlformats.org/officeDocument/2006/relationships/image" Target="media/b2d0d280c23cd36a552fd1f526eef477024c558d.png"/><Relationship Id="rId22" Type="http://schemas.openxmlformats.org/officeDocument/2006/relationships/image" Target="media/1432358ff74370358600a1e279c365a60e6f8051.png"/><Relationship Id="rId23" Type="http://schemas.openxmlformats.org/officeDocument/2006/relationships/image" Target="media/678840eb98546a5f9dafdfbb21a4f992c9d3329a.png"/><Relationship Id="rId24" Type="http://schemas.openxmlformats.org/officeDocument/2006/relationships/image" Target="media/ba8ad9b587357b1eb7b1de413149ea3ebb93e34c.png"/><Relationship Id="rId25" Type="http://schemas.openxmlformats.org/officeDocument/2006/relationships/image" Target="media/278abc6777673a177fb92833ab0e49b039292bb1.png"/><Relationship Id="rId26" Type="http://schemas.openxmlformats.org/officeDocument/2006/relationships/image" Target="media/ab955e0ac7baa01669e46dca6191fd9c97367533.png"/><Relationship Id="rId27" Type="http://schemas.openxmlformats.org/officeDocument/2006/relationships/image" Target="media/04d4dd8003ab2375255216f709da51effa43fa63.png"/><Relationship Id="rId28" Type="http://schemas.openxmlformats.org/officeDocument/2006/relationships/image" Target="media/0cf0811c52d0f5b045b01c3458f1d29ec92092bd.png"/><Relationship Id="rId29" Type="http://schemas.openxmlformats.org/officeDocument/2006/relationships/image" Target="media/3f37b1d2fb28ff51d69feb4de305db1421b68c57.png"/><Relationship Id="rId30" Type="http://schemas.openxmlformats.org/officeDocument/2006/relationships/image" Target="media/8c61731415c59cdda916624521427c8a978c1016.png"/><Relationship Id="rId31" Type="http://schemas.openxmlformats.org/officeDocument/2006/relationships/image" Target="media/282d111e95a399a2751938fc6fa9b12161d2aca4.png"/><Relationship Id="rId32" Type="http://schemas.openxmlformats.org/officeDocument/2006/relationships/image" Target="media/7c03d293f00ac9a3b5e9280f9366a3cf859eb390.png"/><Relationship Id="rId33" Type="http://schemas.openxmlformats.org/officeDocument/2006/relationships/image" Target="media/24df10f58928ec835b8e05cf9ad0312d255dc547.png"/><Relationship Id="rId34" Type="http://schemas.openxmlformats.org/officeDocument/2006/relationships/image" Target="media/860f67db49ace624929d632455588adbe0844acf.png"/><Relationship Id="rId35" Type="http://schemas.openxmlformats.org/officeDocument/2006/relationships/image" Target="media/1e3dbe393e6f6bf80b3b46ba0e81be021a58e790.png"/><Relationship Id="rId36" Type="http://schemas.openxmlformats.org/officeDocument/2006/relationships/image" Target="media/bc1736f9857ca6eb9ba670865884e4590e122c74.png"/><Relationship Id="rId37" Type="http://schemas.openxmlformats.org/officeDocument/2006/relationships/image" Target="media/ea7e7e79b3878886cbe015ee5e4aa7a11c2dc7fc.png"/><Relationship Id="rId38" Type="http://schemas.openxmlformats.org/officeDocument/2006/relationships/image" Target="media/7bfcca667777bb5ccd0c919143bfafab12386957.png"/><Relationship Id="rId39" Type="http://schemas.openxmlformats.org/officeDocument/2006/relationships/image" Target="media/6b1c6e661a89370bcca10cc209d884950761fe9d.png"/><Relationship Id="rId40" Type="http://schemas.openxmlformats.org/officeDocument/2006/relationships/image" Target="media/0eeafb0d913781dffa1e5589ab06cd6f04cf98a1.png"/><Relationship Id="rId41" Type="http://schemas.openxmlformats.org/officeDocument/2006/relationships/image" Target="media/c5b39e0422b4f53cb1a1951942327206bb934f4b.png"/><Relationship Id="rId42" Type="http://schemas.openxmlformats.org/officeDocument/2006/relationships/image" Target="media/0551c0b83d5d38f195c57622cce28e6e2330ef51.png"/><Relationship Id="rId43" Type="http://schemas.openxmlformats.org/officeDocument/2006/relationships/image" Target="media/44bfad2142f890969f6bae9cbced776723f5f2e8.png"/><Relationship Id="rId44" Type="http://schemas.openxmlformats.org/officeDocument/2006/relationships/image" Target="media/e6f9911f73a4b5dd7e5572bd6441be9128466bee.png"/><Relationship Id="rId45" Type="http://schemas.openxmlformats.org/officeDocument/2006/relationships/image" Target="media/e41e83d0e7dcb3a800967062ab957883a7c15781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Sistema N1</dc:title>
  <dc:creator>Fernanda Martins · Product Design</dc:creator>
  <dc:description>Atendimento N1 · Abertura de assistência · Regra de negócio</dc:description>
  <cp:lastModifiedBy>Un-named</cp:lastModifiedBy>
  <cp:revision>1</cp:revision>
  <dcterms:created xsi:type="dcterms:W3CDTF">2026-09-18T19:44:43.984Z</dcterms:created>
  <dcterms:modified xsi:type="dcterms:W3CDTF">2026-09-18T19:44:43.984Z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